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529" w:type="dxa"/>
        <w:tblInd w:w="-162" w:type="dxa"/>
        <w:tblLayout w:type="fixed"/>
        <w:tblLook w:val="01E0" w:firstRow="1" w:lastRow="1" w:firstColumn="1" w:lastColumn="1" w:noHBand="0" w:noVBand="0"/>
      </w:tblPr>
      <w:tblGrid>
        <w:gridCol w:w="1791"/>
        <w:gridCol w:w="3606"/>
        <w:gridCol w:w="2219"/>
        <w:gridCol w:w="2913"/>
      </w:tblGrid>
      <w:tr w:rsidR="009F208D" w:rsidRPr="006428BB" w14:paraId="4E6230B8" w14:textId="77777777" w:rsidTr="009577F9">
        <w:trPr>
          <w:trHeight w:val="335"/>
        </w:trPr>
        <w:tc>
          <w:tcPr>
            <w:tcW w:w="1791" w:type="dxa"/>
            <w:vMerge w:val="restart"/>
            <w:tcBorders>
              <w:top w:val="single" w:sz="4" w:space="0" w:color="auto"/>
              <w:left w:val="single" w:sz="4" w:space="0" w:color="auto"/>
              <w:right w:val="single" w:sz="4" w:space="0" w:color="auto"/>
            </w:tcBorders>
          </w:tcPr>
          <w:p w14:paraId="49A40BCD" w14:textId="77777777" w:rsidR="009F208D" w:rsidRPr="006428BB" w:rsidRDefault="009F208D" w:rsidP="00DA3970">
            <w:pPr>
              <w:ind w:firstLine="18"/>
              <w:jc w:val="center"/>
              <w:rPr>
                <w:rFonts w:ascii="Times New Roman" w:hAnsi="Times New Roman"/>
                <w:b/>
                <w:sz w:val="24"/>
                <w:lang w:val="hr-HR"/>
              </w:rPr>
            </w:pPr>
            <w:r w:rsidRPr="006428BB">
              <w:rPr>
                <w:rFonts w:ascii="Times New Roman" w:hAnsi="Times New Roman"/>
                <w:b/>
                <w:sz w:val="24"/>
                <w:lang w:val="hr-HR"/>
              </w:rPr>
              <w:t xml:space="preserve">Ministarstvo regionalnoga razvoja </w:t>
            </w:r>
            <w:r w:rsidR="004D6CDF" w:rsidRPr="006428BB">
              <w:rPr>
                <w:rFonts w:ascii="Times New Roman" w:hAnsi="Times New Roman"/>
                <w:b/>
                <w:sz w:val="24"/>
                <w:lang w:val="hr-HR"/>
              </w:rPr>
              <w:t>i</w:t>
            </w:r>
            <w:r w:rsidRPr="006428BB">
              <w:rPr>
                <w:rFonts w:ascii="Times New Roman" w:hAnsi="Times New Roman"/>
                <w:b/>
                <w:sz w:val="24"/>
                <w:lang w:val="hr-HR"/>
              </w:rPr>
              <w:t xml:space="preserve"> fo</w:t>
            </w:r>
            <w:r w:rsidR="005D743D" w:rsidRPr="006428BB">
              <w:rPr>
                <w:rFonts w:ascii="Times New Roman" w:hAnsi="Times New Roman"/>
                <w:b/>
                <w:sz w:val="24"/>
                <w:lang w:val="hr-HR"/>
              </w:rPr>
              <w:t>n</w:t>
            </w:r>
            <w:r w:rsidRPr="006428BB">
              <w:rPr>
                <w:rFonts w:ascii="Times New Roman" w:hAnsi="Times New Roman"/>
                <w:b/>
                <w:sz w:val="24"/>
                <w:lang w:val="hr-HR"/>
              </w:rPr>
              <w:t>dova Europske unije</w:t>
            </w:r>
          </w:p>
          <w:p w14:paraId="356586E6" w14:textId="77777777" w:rsidR="009F208D" w:rsidRPr="006428BB" w:rsidRDefault="009F208D" w:rsidP="00DA3970">
            <w:pPr>
              <w:ind w:firstLine="18"/>
              <w:jc w:val="center"/>
              <w:rPr>
                <w:rFonts w:ascii="Times New Roman" w:hAnsi="Times New Roman"/>
                <w:b/>
                <w:sz w:val="24"/>
                <w:lang w:val="hr-HR"/>
              </w:rPr>
            </w:pPr>
            <w:r w:rsidRPr="006428BB">
              <w:rPr>
                <w:rFonts w:ascii="Times New Roman" w:hAnsi="Times New Roman"/>
                <w:b/>
                <w:sz w:val="24"/>
                <w:lang w:val="hr-HR"/>
              </w:rPr>
              <w:t>(MRRFEU)</w:t>
            </w:r>
          </w:p>
        </w:tc>
        <w:tc>
          <w:tcPr>
            <w:tcW w:w="3606" w:type="dxa"/>
            <w:tcBorders>
              <w:top w:val="single" w:sz="4" w:space="0" w:color="auto"/>
              <w:left w:val="single" w:sz="4" w:space="0" w:color="auto"/>
              <w:bottom w:val="single" w:sz="4" w:space="0" w:color="auto"/>
              <w:right w:val="single" w:sz="4" w:space="0" w:color="auto"/>
            </w:tcBorders>
            <w:vAlign w:val="center"/>
          </w:tcPr>
          <w:p w14:paraId="12F4EDB7" w14:textId="77777777" w:rsidR="009F208D" w:rsidRPr="006428BB" w:rsidRDefault="009F208D" w:rsidP="00DA3970">
            <w:pPr>
              <w:ind w:firstLine="18"/>
              <w:jc w:val="center"/>
              <w:rPr>
                <w:rFonts w:ascii="Times New Roman" w:hAnsi="Times New Roman"/>
                <w:b/>
                <w:sz w:val="24"/>
                <w:lang w:val="hr-HR"/>
              </w:rPr>
            </w:pPr>
            <w:r w:rsidRPr="006428BB">
              <w:rPr>
                <w:rFonts w:ascii="Times New Roman" w:hAnsi="Times New Roman"/>
                <w:b/>
                <w:sz w:val="24"/>
                <w:lang w:val="hr-HR"/>
              </w:rPr>
              <w:t>PRAVILA 2014. – 2020.</w:t>
            </w:r>
          </w:p>
        </w:tc>
        <w:tc>
          <w:tcPr>
            <w:tcW w:w="2219" w:type="dxa"/>
            <w:tcBorders>
              <w:top w:val="single" w:sz="4" w:space="0" w:color="auto"/>
              <w:left w:val="single" w:sz="4" w:space="0" w:color="auto"/>
              <w:bottom w:val="single" w:sz="4" w:space="0" w:color="auto"/>
              <w:right w:val="single" w:sz="4" w:space="0" w:color="auto"/>
            </w:tcBorders>
            <w:vAlign w:val="center"/>
          </w:tcPr>
          <w:p w14:paraId="595035E2" w14:textId="77777777" w:rsidR="009F208D" w:rsidRPr="006428BB" w:rsidRDefault="009F208D" w:rsidP="00DA3970">
            <w:pPr>
              <w:ind w:firstLine="18"/>
              <w:jc w:val="center"/>
              <w:rPr>
                <w:rFonts w:ascii="Times New Roman" w:hAnsi="Times New Roman"/>
                <w:b/>
                <w:sz w:val="24"/>
                <w:lang w:val="hr-HR"/>
              </w:rPr>
            </w:pPr>
            <w:r w:rsidRPr="006428BB">
              <w:rPr>
                <w:rFonts w:ascii="Times New Roman" w:hAnsi="Times New Roman"/>
                <w:b/>
                <w:sz w:val="24"/>
                <w:lang w:val="hr-HR"/>
              </w:rPr>
              <w:t>Pravilo br.</w:t>
            </w:r>
          </w:p>
        </w:tc>
        <w:tc>
          <w:tcPr>
            <w:tcW w:w="2913" w:type="dxa"/>
            <w:tcBorders>
              <w:top w:val="single" w:sz="4" w:space="0" w:color="auto"/>
              <w:left w:val="single" w:sz="4" w:space="0" w:color="auto"/>
              <w:bottom w:val="single" w:sz="4" w:space="0" w:color="auto"/>
              <w:right w:val="single" w:sz="4" w:space="0" w:color="auto"/>
            </w:tcBorders>
          </w:tcPr>
          <w:p w14:paraId="753005FA" w14:textId="77777777" w:rsidR="009F208D" w:rsidRPr="006428BB" w:rsidRDefault="009F208D" w:rsidP="00DA3970">
            <w:pPr>
              <w:ind w:firstLine="18"/>
              <w:jc w:val="center"/>
              <w:rPr>
                <w:rFonts w:ascii="Times New Roman" w:hAnsi="Times New Roman"/>
                <w:b/>
                <w:sz w:val="24"/>
                <w:lang w:val="hr-HR"/>
              </w:rPr>
            </w:pPr>
            <w:r w:rsidRPr="006428BB">
              <w:rPr>
                <w:rFonts w:ascii="Times New Roman" w:hAnsi="Times New Roman"/>
                <w:b/>
                <w:sz w:val="24"/>
                <w:lang w:val="hr-HR"/>
              </w:rPr>
              <w:t>04</w:t>
            </w:r>
          </w:p>
        </w:tc>
      </w:tr>
      <w:tr w:rsidR="009F208D" w:rsidRPr="006428BB" w14:paraId="2115C2A9" w14:textId="77777777" w:rsidTr="009577F9">
        <w:trPr>
          <w:trHeight w:val="142"/>
        </w:trPr>
        <w:tc>
          <w:tcPr>
            <w:tcW w:w="1791" w:type="dxa"/>
            <w:vMerge/>
            <w:tcBorders>
              <w:left w:val="single" w:sz="4" w:space="0" w:color="auto"/>
              <w:right w:val="single" w:sz="4" w:space="0" w:color="auto"/>
            </w:tcBorders>
          </w:tcPr>
          <w:p w14:paraId="27F3E813" w14:textId="77777777" w:rsidR="009F208D" w:rsidRPr="006428BB" w:rsidRDefault="009F208D" w:rsidP="00DA3970">
            <w:pPr>
              <w:jc w:val="center"/>
              <w:rPr>
                <w:rFonts w:ascii="Times New Roman" w:hAnsi="Times New Roman"/>
                <w:b/>
                <w:sz w:val="24"/>
                <w:lang w:val="hr-HR"/>
              </w:rPr>
            </w:pPr>
          </w:p>
        </w:tc>
        <w:tc>
          <w:tcPr>
            <w:tcW w:w="3606" w:type="dxa"/>
            <w:vMerge w:val="restart"/>
            <w:tcBorders>
              <w:top w:val="single" w:sz="4" w:space="0" w:color="auto"/>
              <w:left w:val="single" w:sz="4" w:space="0" w:color="auto"/>
              <w:bottom w:val="single" w:sz="4" w:space="0" w:color="auto"/>
              <w:right w:val="single" w:sz="4" w:space="0" w:color="auto"/>
            </w:tcBorders>
            <w:vAlign w:val="center"/>
          </w:tcPr>
          <w:p w14:paraId="531AE396" w14:textId="77777777" w:rsidR="009F208D" w:rsidRPr="006428BB" w:rsidRDefault="009F208D" w:rsidP="00DA3970">
            <w:pPr>
              <w:jc w:val="center"/>
              <w:rPr>
                <w:rFonts w:ascii="Times New Roman" w:hAnsi="Times New Roman"/>
                <w:b/>
                <w:sz w:val="24"/>
                <w:lang w:val="hr-HR"/>
              </w:rPr>
            </w:pPr>
            <w:r w:rsidRPr="006428BB">
              <w:rPr>
                <w:rFonts w:ascii="Times New Roman" w:hAnsi="Times New Roman"/>
                <w:b/>
                <w:sz w:val="24"/>
                <w:lang w:val="hr-HR"/>
              </w:rPr>
              <w:t>Prognoziranje i praćenje</w:t>
            </w:r>
          </w:p>
        </w:tc>
        <w:tc>
          <w:tcPr>
            <w:tcW w:w="2219" w:type="dxa"/>
            <w:tcBorders>
              <w:top w:val="single" w:sz="4" w:space="0" w:color="auto"/>
              <w:left w:val="single" w:sz="4" w:space="0" w:color="auto"/>
              <w:bottom w:val="single" w:sz="4" w:space="0" w:color="auto"/>
              <w:right w:val="single" w:sz="4" w:space="0" w:color="auto"/>
            </w:tcBorders>
            <w:vAlign w:val="center"/>
          </w:tcPr>
          <w:p w14:paraId="4999E4A8" w14:textId="4C5B8ED4" w:rsidR="009F208D" w:rsidRPr="006428BB" w:rsidRDefault="00887B81" w:rsidP="00303A53">
            <w:pPr>
              <w:jc w:val="center"/>
              <w:rPr>
                <w:rFonts w:ascii="Times New Roman" w:hAnsi="Times New Roman"/>
                <w:b/>
                <w:sz w:val="24"/>
                <w:lang w:val="hr-HR"/>
              </w:rPr>
            </w:pPr>
            <w:r w:rsidRPr="006428BB">
              <w:rPr>
                <w:rFonts w:ascii="Times New Roman" w:hAnsi="Times New Roman"/>
                <w:b/>
                <w:sz w:val="24"/>
                <w:lang w:val="hr-HR"/>
              </w:rPr>
              <w:t xml:space="preserve">Datum </w:t>
            </w:r>
          </w:p>
        </w:tc>
        <w:tc>
          <w:tcPr>
            <w:tcW w:w="2913" w:type="dxa"/>
            <w:tcBorders>
              <w:top w:val="single" w:sz="4" w:space="0" w:color="auto"/>
              <w:left w:val="single" w:sz="4" w:space="0" w:color="auto"/>
              <w:bottom w:val="single" w:sz="4" w:space="0" w:color="auto"/>
              <w:right w:val="single" w:sz="4" w:space="0" w:color="auto"/>
            </w:tcBorders>
          </w:tcPr>
          <w:p w14:paraId="2FE5E1D7" w14:textId="77BB6CCF" w:rsidR="009F208D" w:rsidRPr="008D4521" w:rsidRDefault="00AB5AB0" w:rsidP="00DA3970">
            <w:pPr>
              <w:jc w:val="center"/>
              <w:rPr>
                <w:rFonts w:ascii="Times New Roman" w:hAnsi="Times New Roman"/>
                <w:b/>
                <w:sz w:val="24"/>
                <w:lang w:val="hr-HR"/>
              </w:rPr>
            </w:pPr>
            <w:r>
              <w:rPr>
                <w:rFonts w:ascii="Times New Roman" w:hAnsi="Times New Roman"/>
                <w:b/>
                <w:sz w:val="24"/>
              </w:rPr>
              <w:t>Prosinac</w:t>
            </w:r>
            <w:r w:rsidR="00650822">
              <w:rPr>
                <w:rFonts w:ascii="Times New Roman" w:hAnsi="Times New Roman"/>
                <w:b/>
                <w:bCs/>
                <w:kern w:val="32"/>
                <w:sz w:val="24"/>
              </w:rPr>
              <w:t xml:space="preserve"> 2020.</w:t>
            </w:r>
          </w:p>
        </w:tc>
      </w:tr>
      <w:tr w:rsidR="009F208D" w:rsidRPr="006428BB" w14:paraId="3B7F6663" w14:textId="77777777" w:rsidTr="009577F9">
        <w:trPr>
          <w:trHeight w:val="142"/>
        </w:trPr>
        <w:tc>
          <w:tcPr>
            <w:tcW w:w="1791" w:type="dxa"/>
            <w:vMerge/>
            <w:tcBorders>
              <w:left w:val="single" w:sz="4" w:space="0" w:color="auto"/>
              <w:right w:val="single" w:sz="4" w:space="0" w:color="auto"/>
            </w:tcBorders>
          </w:tcPr>
          <w:p w14:paraId="5AD980CB" w14:textId="77777777" w:rsidR="009F208D" w:rsidRPr="006428BB" w:rsidRDefault="009F208D" w:rsidP="00DA3970">
            <w:pPr>
              <w:jc w:val="center"/>
              <w:rPr>
                <w:rFonts w:ascii="Times New Roman" w:hAnsi="Times New Roman"/>
                <w:b/>
                <w:sz w:val="24"/>
                <w:lang w:val="hr-HR"/>
              </w:rPr>
            </w:pPr>
          </w:p>
        </w:tc>
        <w:tc>
          <w:tcPr>
            <w:tcW w:w="3606" w:type="dxa"/>
            <w:vMerge/>
            <w:tcBorders>
              <w:top w:val="single" w:sz="4" w:space="0" w:color="auto"/>
              <w:left w:val="single" w:sz="4" w:space="0" w:color="auto"/>
              <w:bottom w:val="single" w:sz="4" w:space="0" w:color="auto"/>
              <w:right w:val="single" w:sz="4" w:space="0" w:color="auto"/>
            </w:tcBorders>
          </w:tcPr>
          <w:p w14:paraId="652EDCD0" w14:textId="77777777" w:rsidR="009F208D" w:rsidRPr="006428BB" w:rsidRDefault="009F208D" w:rsidP="00DA3970">
            <w:pPr>
              <w:jc w:val="center"/>
              <w:rPr>
                <w:rFonts w:ascii="Times New Roman" w:hAnsi="Times New Roman"/>
                <w:b/>
                <w:sz w:val="24"/>
                <w:lang w:val="hr-HR"/>
              </w:rPr>
            </w:pPr>
          </w:p>
        </w:tc>
        <w:tc>
          <w:tcPr>
            <w:tcW w:w="2219" w:type="dxa"/>
            <w:tcBorders>
              <w:top w:val="single" w:sz="4" w:space="0" w:color="auto"/>
              <w:left w:val="single" w:sz="4" w:space="0" w:color="auto"/>
              <w:bottom w:val="single" w:sz="4" w:space="0" w:color="auto"/>
              <w:right w:val="single" w:sz="4" w:space="0" w:color="auto"/>
            </w:tcBorders>
            <w:vAlign w:val="center"/>
          </w:tcPr>
          <w:p w14:paraId="51D9F512" w14:textId="77777777" w:rsidR="009F208D" w:rsidRPr="006428BB" w:rsidRDefault="00887B81" w:rsidP="00DA3970">
            <w:pPr>
              <w:jc w:val="center"/>
              <w:rPr>
                <w:rFonts w:ascii="Times New Roman" w:hAnsi="Times New Roman"/>
                <w:b/>
                <w:sz w:val="24"/>
                <w:lang w:val="hr-HR"/>
              </w:rPr>
            </w:pPr>
            <w:r w:rsidRPr="006428BB">
              <w:rPr>
                <w:rFonts w:ascii="Times New Roman" w:hAnsi="Times New Roman"/>
                <w:b/>
                <w:sz w:val="24"/>
                <w:lang w:val="hr-HR"/>
              </w:rPr>
              <w:t>Verzija</w:t>
            </w:r>
          </w:p>
        </w:tc>
        <w:tc>
          <w:tcPr>
            <w:tcW w:w="2913" w:type="dxa"/>
            <w:tcBorders>
              <w:top w:val="single" w:sz="4" w:space="0" w:color="auto"/>
              <w:left w:val="single" w:sz="4" w:space="0" w:color="auto"/>
              <w:bottom w:val="single" w:sz="4" w:space="0" w:color="auto"/>
              <w:right w:val="single" w:sz="4" w:space="0" w:color="auto"/>
            </w:tcBorders>
          </w:tcPr>
          <w:p w14:paraId="319BA7C1" w14:textId="3E3F1038" w:rsidR="009F208D" w:rsidRPr="006428BB" w:rsidRDefault="000B7BFB" w:rsidP="00DA3970">
            <w:pPr>
              <w:jc w:val="center"/>
              <w:rPr>
                <w:rFonts w:ascii="Times New Roman" w:hAnsi="Times New Roman"/>
                <w:b/>
                <w:sz w:val="24"/>
                <w:lang w:val="hr-HR"/>
              </w:rPr>
            </w:pPr>
            <w:r>
              <w:rPr>
                <w:rFonts w:ascii="Times New Roman" w:hAnsi="Times New Roman"/>
                <w:b/>
                <w:color w:val="000000" w:themeColor="text1"/>
                <w:sz w:val="24"/>
                <w:lang w:val="hr-HR"/>
              </w:rPr>
              <w:t>7</w:t>
            </w:r>
            <w:r w:rsidR="00E90B3D">
              <w:rPr>
                <w:rFonts w:ascii="Times New Roman" w:hAnsi="Times New Roman"/>
                <w:b/>
                <w:color w:val="000000" w:themeColor="text1"/>
                <w:sz w:val="24"/>
                <w:lang w:val="hr-HR"/>
              </w:rPr>
              <w:t>.0</w:t>
            </w:r>
          </w:p>
        </w:tc>
      </w:tr>
      <w:tr w:rsidR="009F208D" w:rsidRPr="006428BB" w14:paraId="62D2BCF5" w14:textId="77777777" w:rsidTr="009577F9">
        <w:trPr>
          <w:trHeight w:val="345"/>
        </w:trPr>
        <w:tc>
          <w:tcPr>
            <w:tcW w:w="1791" w:type="dxa"/>
            <w:vMerge/>
            <w:tcBorders>
              <w:left w:val="single" w:sz="4" w:space="0" w:color="auto"/>
              <w:bottom w:val="single" w:sz="4" w:space="0" w:color="auto"/>
              <w:right w:val="single" w:sz="4" w:space="0" w:color="auto"/>
            </w:tcBorders>
          </w:tcPr>
          <w:p w14:paraId="2187C48D" w14:textId="77777777" w:rsidR="009F208D" w:rsidRPr="006428BB" w:rsidRDefault="009F208D" w:rsidP="00DA3970">
            <w:pPr>
              <w:jc w:val="center"/>
              <w:rPr>
                <w:rFonts w:ascii="Times New Roman" w:hAnsi="Times New Roman"/>
                <w:b/>
                <w:sz w:val="24"/>
                <w:lang w:val="hr-HR"/>
              </w:rPr>
            </w:pPr>
          </w:p>
        </w:tc>
        <w:tc>
          <w:tcPr>
            <w:tcW w:w="3606" w:type="dxa"/>
            <w:vMerge/>
            <w:tcBorders>
              <w:top w:val="single" w:sz="4" w:space="0" w:color="auto"/>
              <w:left w:val="single" w:sz="4" w:space="0" w:color="auto"/>
              <w:bottom w:val="single" w:sz="4" w:space="0" w:color="auto"/>
              <w:right w:val="single" w:sz="4" w:space="0" w:color="auto"/>
            </w:tcBorders>
          </w:tcPr>
          <w:p w14:paraId="708C0DDE" w14:textId="77777777" w:rsidR="009F208D" w:rsidRPr="006428BB" w:rsidRDefault="009F208D" w:rsidP="00DA3970">
            <w:pPr>
              <w:jc w:val="center"/>
              <w:rPr>
                <w:rFonts w:ascii="Times New Roman" w:hAnsi="Times New Roman"/>
                <w:b/>
                <w:sz w:val="24"/>
                <w:lang w:val="hr-HR"/>
              </w:rPr>
            </w:pPr>
          </w:p>
        </w:tc>
        <w:tc>
          <w:tcPr>
            <w:tcW w:w="2219" w:type="dxa"/>
            <w:tcBorders>
              <w:top w:val="single" w:sz="4" w:space="0" w:color="auto"/>
              <w:left w:val="single" w:sz="4" w:space="0" w:color="auto"/>
              <w:bottom w:val="single" w:sz="4" w:space="0" w:color="auto"/>
              <w:right w:val="single" w:sz="4" w:space="0" w:color="auto"/>
            </w:tcBorders>
            <w:vAlign w:val="center"/>
          </w:tcPr>
          <w:p w14:paraId="47FCE3C7" w14:textId="33869053" w:rsidR="009F208D" w:rsidRPr="006428BB" w:rsidRDefault="00303A53" w:rsidP="00DA3970">
            <w:pPr>
              <w:jc w:val="center"/>
              <w:rPr>
                <w:rFonts w:ascii="Times New Roman" w:hAnsi="Times New Roman"/>
                <w:b/>
                <w:sz w:val="24"/>
                <w:lang w:val="hr-HR"/>
              </w:rPr>
            </w:pPr>
            <w:r>
              <w:rPr>
                <w:rFonts w:ascii="Times New Roman" w:hAnsi="Times New Roman"/>
                <w:b/>
                <w:sz w:val="24"/>
                <w:lang w:val="hr-HR"/>
              </w:rPr>
              <w:t>Pravilo donosi</w:t>
            </w:r>
          </w:p>
        </w:tc>
        <w:tc>
          <w:tcPr>
            <w:tcW w:w="2913" w:type="dxa"/>
            <w:tcBorders>
              <w:top w:val="single" w:sz="4" w:space="0" w:color="auto"/>
              <w:left w:val="single" w:sz="4" w:space="0" w:color="auto"/>
              <w:bottom w:val="single" w:sz="4" w:space="0" w:color="auto"/>
              <w:right w:val="single" w:sz="4" w:space="0" w:color="auto"/>
            </w:tcBorders>
            <w:vAlign w:val="center"/>
          </w:tcPr>
          <w:p w14:paraId="4BBB12F2" w14:textId="145E18D3" w:rsidR="009F208D" w:rsidRPr="006428BB" w:rsidRDefault="009F208D" w:rsidP="00DA3970">
            <w:pPr>
              <w:jc w:val="center"/>
              <w:rPr>
                <w:rFonts w:ascii="Times New Roman" w:hAnsi="Times New Roman"/>
                <w:b/>
                <w:sz w:val="24"/>
                <w:lang w:val="hr-HR"/>
              </w:rPr>
            </w:pPr>
            <w:r w:rsidRPr="006428BB">
              <w:rPr>
                <w:rFonts w:ascii="Times New Roman" w:hAnsi="Times New Roman"/>
                <w:b/>
                <w:sz w:val="24"/>
                <w:lang w:val="hr-HR"/>
              </w:rPr>
              <w:t>Minist</w:t>
            </w:r>
            <w:r w:rsidR="000B7BFB">
              <w:rPr>
                <w:rFonts w:ascii="Times New Roman" w:hAnsi="Times New Roman"/>
                <w:b/>
                <w:sz w:val="24"/>
                <w:lang w:val="hr-HR"/>
              </w:rPr>
              <w:t>rica</w:t>
            </w:r>
            <w:r w:rsidRPr="006428BB">
              <w:rPr>
                <w:rFonts w:ascii="Times New Roman" w:hAnsi="Times New Roman"/>
                <w:b/>
                <w:sz w:val="24"/>
                <w:lang w:val="hr-HR"/>
              </w:rPr>
              <w:t xml:space="preserve"> MRRFEU</w:t>
            </w:r>
          </w:p>
        </w:tc>
      </w:tr>
    </w:tbl>
    <w:p w14:paraId="49A7E430" w14:textId="40C967BC" w:rsidR="009F208D" w:rsidRDefault="009F208D" w:rsidP="00DA3970">
      <w:pPr>
        <w:pStyle w:val="Heading1"/>
        <w:numPr>
          <w:ilvl w:val="0"/>
          <w:numId w:val="0"/>
        </w:numPr>
        <w:spacing w:before="0" w:after="0"/>
        <w:ind w:left="624" w:hanging="624"/>
        <w:rPr>
          <w:rFonts w:ascii="Times New Roman" w:hAnsi="Times New Roman" w:cs="Times New Roman"/>
          <w:sz w:val="24"/>
          <w:szCs w:val="24"/>
          <w:lang w:val="hr-HR"/>
        </w:rPr>
      </w:pPr>
    </w:p>
    <w:p w14:paraId="099D76FC" w14:textId="77777777" w:rsidR="008C0731" w:rsidRPr="008C0731" w:rsidRDefault="008C0731" w:rsidP="008C0731">
      <w:pPr>
        <w:rPr>
          <w:lang w:val="hr-HR"/>
        </w:rPr>
      </w:pPr>
    </w:p>
    <w:sdt>
      <w:sdtPr>
        <w:rPr>
          <w:rFonts w:ascii="Times New Roman" w:eastAsia="Times New Roman" w:hAnsi="Times New Roman" w:cs="Times New Roman"/>
          <w:color w:val="auto"/>
          <w:sz w:val="24"/>
          <w:szCs w:val="24"/>
          <w:lang w:val="hr-HR"/>
        </w:rPr>
        <w:id w:val="-1681888340"/>
        <w:docPartObj>
          <w:docPartGallery w:val="Table of Contents"/>
          <w:docPartUnique/>
        </w:docPartObj>
      </w:sdtPr>
      <w:sdtEndPr>
        <w:rPr>
          <w:rFonts w:ascii="Lucida Sans Unicode" w:hAnsi="Lucida Sans Unicode"/>
          <w:b/>
          <w:bCs/>
          <w:sz w:val="22"/>
        </w:rPr>
      </w:sdtEndPr>
      <w:sdtContent>
        <w:p w14:paraId="48E9CF77" w14:textId="4AEEE3A0" w:rsidR="009577F9" w:rsidRPr="006428BB" w:rsidRDefault="007D6CAA" w:rsidP="007D6CAA">
          <w:pPr>
            <w:pStyle w:val="TOCHeading"/>
            <w:pBdr>
              <w:top w:val="single" w:sz="4" w:space="1" w:color="auto"/>
              <w:left w:val="single" w:sz="4" w:space="4" w:color="auto"/>
              <w:bottom w:val="single" w:sz="4" w:space="1" w:color="auto"/>
              <w:right w:val="single" w:sz="4" w:space="4" w:color="auto"/>
            </w:pBdr>
            <w:shd w:val="clear" w:color="auto" w:fill="D9D9D9" w:themeFill="background1" w:themeFillShade="D9"/>
            <w:spacing w:line="240" w:lineRule="auto"/>
            <w:rPr>
              <w:rFonts w:ascii="Times New Roman" w:hAnsi="Times New Roman" w:cs="Times New Roman"/>
              <w:b/>
              <w:color w:val="auto"/>
              <w:sz w:val="24"/>
              <w:szCs w:val="24"/>
              <w:lang w:val="hr-HR"/>
            </w:rPr>
          </w:pPr>
          <w:r>
            <w:rPr>
              <w:rFonts w:ascii="Times New Roman" w:hAnsi="Times New Roman" w:cs="Times New Roman"/>
              <w:b/>
              <w:color w:val="auto"/>
              <w:sz w:val="24"/>
              <w:szCs w:val="24"/>
              <w:lang w:val="hr-HR"/>
            </w:rPr>
            <w:t>SADRŽAJ:</w:t>
          </w:r>
        </w:p>
        <w:p w14:paraId="0F2E7060" w14:textId="7377FE3A" w:rsidR="008C0731" w:rsidRDefault="008C0731" w:rsidP="005C56AE">
          <w:pPr>
            <w:pStyle w:val="TOC1"/>
            <w:tabs>
              <w:tab w:val="left" w:pos="440"/>
              <w:tab w:val="right" w:leader="dot" w:pos="9396"/>
            </w:tabs>
            <w:spacing w:after="60"/>
            <w:rPr>
              <w:rFonts w:ascii="Times New Roman" w:hAnsi="Times New Roman"/>
              <w:sz w:val="24"/>
              <w:lang w:val="hr-HR"/>
            </w:rPr>
          </w:pPr>
        </w:p>
        <w:p w14:paraId="4CC8F3C1" w14:textId="0A520196" w:rsidR="006C0DDA" w:rsidRPr="006B67F6" w:rsidRDefault="006F06FE" w:rsidP="005C56AE">
          <w:pPr>
            <w:pStyle w:val="TOC1"/>
            <w:tabs>
              <w:tab w:val="left" w:pos="440"/>
              <w:tab w:val="right" w:leader="dot" w:pos="9396"/>
            </w:tabs>
            <w:spacing w:after="60"/>
            <w:rPr>
              <w:rFonts w:ascii="Times New Roman" w:eastAsiaTheme="minorEastAsia" w:hAnsi="Times New Roman"/>
              <w:noProof/>
              <w:sz w:val="24"/>
              <w:lang w:val="hr-HR" w:eastAsia="hr-HR"/>
            </w:rPr>
          </w:pPr>
          <w:r w:rsidRPr="006428BB">
            <w:rPr>
              <w:rFonts w:ascii="Times New Roman" w:hAnsi="Times New Roman"/>
              <w:sz w:val="24"/>
              <w:lang w:val="hr-HR"/>
            </w:rPr>
            <w:fldChar w:fldCharType="begin"/>
          </w:r>
          <w:r w:rsidR="009577F9" w:rsidRPr="006428BB">
            <w:rPr>
              <w:rFonts w:ascii="Times New Roman" w:hAnsi="Times New Roman"/>
              <w:sz w:val="24"/>
              <w:lang w:val="hr-HR"/>
            </w:rPr>
            <w:instrText xml:space="preserve"> TOC \o "1-3" \h \z \u </w:instrText>
          </w:r>
          <w:r w:rsidRPr="006428BB">
            <w:rPr>
              <w:rFonts w:ascii="Times New Roman" w:hAnsi="Times New Roman"/>
              <w:sz w:val="24"/>
              <w:lang w:val="hr-HR"/>
            </w:rPr>
            <w:fldChar w:fldCharType="separate"/>
          </w:r>
          <w:hyperlink w:anchor="_Toc477163767" w:history="1">
            <w:r w:rsidR="006C0DDA" w:rsidRPr="006B67F6">
              <w:rPr>
                <w:rStyle w:val="Hyperlink"/>
                <w:rFonts w:ascii="Times New Roman" w:hAnsi="Times New Roman"/>
                <w:noProof/>
                <w:sz w:val="24"/>
                <w:lang w:val="hr-HR"/>
              </w:rPr>
              <w:t>1</w:t>
            </w:r>
            <w:r w:rsidR="006C0DDA" w:rsidRPr="006B67F6">
              <w:rPr>
                <w:rFonts w:ascii="Times New Roman" w:eastAsiaTheme="minorEastAsia" w:hAnsi="Times New Roman"/>
                <w:noProof/>
                <w:sz w:val="24"/>
                <w:lang w:val="hr-HR" w:eastAsia="hr-HR"/>
              </w:rPr>
              <w:tab/>
            </w:r>
            <w:r w:rsidR="006C0DDA" w:rsidRPr="006B67F6">
              <w:rPr>
                <w:rStyle w:val="Hyperlink"/>
                <w:rFonts w:ascii="Times New Roman" w:hAnsi="Times New Roman"/>
                <w:noProof/>
                <w:sz w:val="24"/>
                <w:lang w:val="hr-HR"/>
              </w:rPr>
              <w:t>S</w:t>
            </w:r>
            <w:r w:rsidR="00A54A24" w:rsidRPr="006B67F6">
              <w:rPr>
                <w:rStyle w:val="Hyperlink"/>
                <w:rFonts w:ascii="Times New Roman" w:hAnsi="Times New Roman"/>
                <w:noProof/>
                <w:sz w:val="24"/>
                <w:lang w:val="hr-HR"/>
              </w:rPr>
              <w:t>VRHA</w:t>
            </w:r>
            <w:r w:rsidR="006C0DDA" w:rsidRPr="006B67F6">
              <w:rPr>
                <w:rFonts w:ascii="Times New Roman" w:hAnsi="Times New Roman"/>
                <w:noProof/>
                <w:webHidden/>
                <w:sz w:val="24"/>
                <w:lang w:val="hr-HR"/>
              </w:rPr>
              <w:tab/>
            </w:r>
            <w:r w:rsidR="006C0DDA" w:rsidRPr="006B67F6">
              <w:rPr>
                <w:rFonts w:ascii="Times New Roman" w:hAnsi="Times New Roman"/>
                <w:noProof/>
                <w:webHidden/>
                <w:sz w:val="24"/>
                <w:lang w:val="hr-HR"/>
              </w:rPr>
              <w:fldChar w:fldCharType="begin"/>
            </w:r>
            <w:r w:rsidR="006C0DDA" w:rsidRPr="006B67F6">
              <w:rPr>
                <w:rFonts w:ascii="Times New Roman" w:hAnsi="Times New Roman"/>
                <w:noProof/>
                <w:webHidden/>
                <w:sz w:val="24"/>
                <w:lang w:val="hr-HR"/>
              </w:rPr>
              <w:instrText xml:space="preserve"> PAGEREF _Toc477163767 \h </w:instrText>
            </w:r>
            <w:r w:rsidR="006C0DDA" w:rsidRPr="006B67F6">
              <w:rPr>
                <w:rFonts w:ascii="Times New Roman" w:hAnsi="Times New Roman"/>
                <w:noProof/>
                <w:webHidden/>
                <w:sz w:val="24"/>
                <w:lang w:val="hr-HR"/>
              </w:rPr>
            </w:r>
            <w:r w:rsidR="006C0DDA" w:rsidRPr="006B67F6">
              <w:rPr>
                <w:rFonts w:ascii="Times New Roman" w:hAnsi="Times New Roman"/>
                <w:noProof/>
                <w:webHidden/>
                <w:sz w:val="24"/>
                <w:lang w:val="hr-HR"/>
              </w:rPr>
              <w:fldChar w:fldCharType="separate"/>
            </w:r>
            <w:r w:rsidR="00CB7D70">
              <w:rPr>
                <w:rFonts w:ascii="Times New Roman" w:hAnsi="Times New Roman"/>
                <w:noProof/>
                <w:webHidden/>
                <w:sz w:val="24"/>
                <w:lang w:val="hr-HR"/>
              </w:rPr>
              <w:t>2</w:t>
            </w:r>
            <w:r w:rsidR="006C0DDA" w:rsidRPr="006B67F6">
              <w:rPr>
                <w:rFonts w:ascii="Times New Roman" w:hAnsi="Times New Roman"/>
                <w:noProof/>
                <w:webHidden/>
                <w:sz w:val="24"/>
                <w:lang w:val="hr-HR"/>
              </w:rPr>
              <w:fldChar w:fldCharType="end"/>
            </w:r>
          </w:hyperlink>
        </w:p>
        <w:p w14:paraId="543BFFB0" w14:textId="36BA0884" w:rsidR="006C0DDA" w:rsidRPr="006B67F6" w:rsidRDefault="00EE3B40" w:rsidP="005C56AE">
          <w:pPr>
            <w:pStyle w:val="TOC1"/>
            <w:tabs>
              <w:tab w:val="left" w:pos="440"/>
              <w:tab w:val="right" w:leader="dot" w:pos="9396"/>
            </w:tabs>
            <w:spacing w:after="60"/>
            <w:rPr>
              <w:rFonts w:ascii="Times New Roman" w:eastAsiaTheme="minorEastAsia" w:hAnsi="Times New Roman"/>
              <w:noProof/>
              <w:sz w:val="24"/>
              <w:lang w:val="hr-HR" w:eastAsia="hr-HR"/>
            </w:rPr>
          </w:pPr>
          <w:hyperlink w:anchor="_Toc477163768" w:history="1">
            <w:r w:rsidR="006C0DDA" w:rsidRPr="006B67F6">
              <w:rPr>
                <w:rStyle w:val="Hyperlink"/>
                <w:rFonts w:ascii="Times New Roman" w:hAnsi="Times New Roman"/>
                <w:noProof/>
                <w:sz w:val="24"/>
                <w:lang w:val="hr-HR"/>
              </w:rPr>
              <w:t>2</w:t>
            </w:r>
            <w:r w:rsidR="006C0DDA" w:rsidRPr="006B67F6">
              <w:rPr>
                <w:rFonts w:ascii="Times New Roman" w:eastAsiaTheme="minorEastAsia" w:hAnsi="Times New Roman"/>
                <w:noProof/>
                <w:sz w:val="24"/>
                <w:lang w:val="hr-HR" w:eastAsia="hr-HR"/>
              </w:rPr>
              <w:tab/>
            </w:r>
            <w:r w:rsidR="006C0DDA" w:rsidRPr="006B67F6">
              <w:rPr>
                <w:rStyle w:val="Hyperlink"/>
                <w:rFonts w:ascii="Times New Roman" w:hAnsi="Times New Roman"/>
                <w:noProof/>
                <w:sz w:val="24"/>
                <w:lang w:val="hr-HR"/>
              </w:rPr>
              <w:t>O</w:t>
            </w:r>
            <w:r w:rsidR="00A54A24" w:rsidRPr="006B67F6">
              <w:rPr>
                <w:rStyle w:val="Hyperlink"/>
                <w:rFonts w:ascii="Times New Roman" w:hAnsi="Times New Roman"/>
                <w:noProof/>
                <w:sz w:val="24"/>
                <w:lang w:val="hr-HR"/>
              </w:rPr>
              <w:t>PSEG PRIMJENE</w:t>
            </w:r>
            <w:r w:rsidR="006C0DDA" w:rsidRPr="006B67F6">
              <w:rPr>
                <w:rFonts w:ascii="Times New Roman" w:hAnsi="Times New Roman"/>
                <w:noProof/>
                <w:webHidden/>
                <w:sz w:val="24"/>
                <w:lang w:val="hr-HR"/>
              </w:rPr>
              <w:tab/>
            </w:r>
            <w:r w:rsidR="006C0DDA" w:rsidRPr="006B67F6">
              <w:rPr>
                <w:rFonts w:ascii="Times New Roman" w:hAnsi="Times New Roman"/>
                <w:noProof/>
                <w:webHidden/>
                <w:sz w:val="24"/>
                <w:lang w:val="hr-HR"/>
              </w:rPr>
              <w:fldChar w:fldCharType="begin"/>
            </w:r>
            <w:r w:rsidR="006C0DDA" w:rsidRPr="006B67F6">
              <w:rPr>
                <w:rFonts w:ascii="Times New Roman" w:hAnsi="Times New Roman"/>
                <w:noProof/>
                <w:webHidden/>
                <w:sz w:val="24"/>
                <w:lang w:val="hr-HR"/>
              </w:rPr>
              <w:instrText xml:space="preserve"> PAGEREF _Toc477163768 \h </w:instrText>
            </w:r>
            <w:r w:rsidR="006C0DDA" w:rsidRPr="006B67F6">
              <w:rPr>
                <w:rFonts w:ascii="Times New Roman" w:hAnsi="Times New Roman"/>
                <w:noProof/>
                <w:webHidden/>
                <w:sz w:val="24"/>
                <w:lang w:val="hr-HR"/>
              </w:rPr>
            </w:r>
            <w:r w:rsidR="006C0DDA" w:rsidRPr="006B67F6">
              <w:rPr>
                <w:rFonts w:ascii="Times New Roman" w:hAnsi="Times New Roman"/>
                <w:noProof/>
                <w:webHidden/>
                <w:sz w:val="24"/>
                <w:lang w:val="hr-HR"/>
              </w:rPr>
              <w:fldChar w:fldCharType="separate"/>
            </w:r>
            <w:r w:rsidR="00CB7D70">
              <w:rPr>
                <w:rFonts w:ascii="Times New Roman" w:hAnsi="Times New Roman"/>
                <w:noProof/>
                <w:webHidden/>
                <w:sz w:val="24"/>
                <w:lang w:val="hr-HR"/>
              </w:rPr>
              <w:t>2</w:t>
            </w:r>
            <w:r w:rsidR="006C0DDA" w:rsidRPr="006B67F6">
              <w:rPr>
                <w:rFonts w:ascii="Times New Roman" w:hAnsi="Times New Roman"/>
                <w:noProof/>
                <w:webHidden/>
                <w:sz w:val="24"/>
                <w:lang w:val="hr-HR"/>
              </w:rPr>
              <w:fldChar w:fldCharType="end"/>
            </w:r>
          </w:hyperlink>
        </w:p>
        <w:p w14:paraId="1CCCF535" w14:textId="15EF81E7" w:rsidR="006C0DDA" w:rsidRPr="006B67F6" w:rsidRDefault="00EE3B40">
          <w:pPr>
            <w:pStyle w:val="TOC1"/>
            <w:tabs>
              <w:tab w:val="left" w:pos="440"/>
              <w:tab w:val="right" w:leader="dot" w:pos="9396"/>
            </w:tabs>
            <w:spacing w:after="60"/>
            <w:rPr>
              <w:rFonts w:ascii="Times New Roman" w:eastAsiaTheme="minorEastAsia" w:hAnsi="Times New Roman"/>
              <w:noProof/>
              <w:sz w:val="24"/>
              <w:lang w:val="hr-HR" w:eastAsia="hr-HR"/>
            </w:rPr>
          </w:pPr>
          <w:hyperlink w:anchor="_Toc477163769" w:history="1">
            <w:r w:rsidR="006C0DDA" w:rsidRPr="006B67F6">
              <w:rPr>
                <w:rStyle w:val="Hyperlink"/>
                <w:rFonts w:ascii="Times New Roman" w:hAnsi="Times New Roman"/>
                <w:noProof/>
                <w:sz w:val="24"/>
                <w:lang w:val="hr-HR"/>
              </w:rPr>
              <w:t>3</w:t>
            </w:r>
            <w:r w:rsidR="006C0DDA" w:rsidRPr="006B67F6">
              <w:rPr>
                <w:rFonts w:ascii="Times New Roman" w:eastAsiaTheme="minorEastAsia" w:hAnsi="Times New Roman"/>
                <w:noProof/>
                <w:sz w:val="24"/>
                <w:lang w:val="hr-HR" w:eastAsia="hr-HR"/>
              </w:rPr>
              <w:tab/>
            </w:r>
            <w:r w:rsidR="006C0DDA" w:rsidRPr="006B67F6">
              <w:rPr>
                <w:rStyle w:val="Hyperlink"/>
                <w:rFonts w:ascii="Times New Roman" w:hAnsi="Times New Roman"/>
                <w:noProof/>
                <w:sz w:val="24"/>
                <w:lang w:val="hr-HR"/>
              </w:rPr>
              <w:t>P</w:t>
            </w:r>
            <w:r w:rsidR="00A54A24" w:rsidRPr="006B67F6">
              <w:rPr>
                <w:rStyle w:val="Hyperlink"/>
                <w:rFonts w:ascii="Times New Roman" w:hAnsi="Times New Roman"/>
                <w:noProof/>
                <w:sz w:val="24"/>
                <w:lang w:val="hr-HR"/>
              </w:rPr>
              <w:t>RAVNI OKVIR I ZAJEDNIČKI ZAHTJEVI</w:t>
            </w:r>
            <w:r w:rsidR="006C0DDA" w:rsidRPr="006B67F6">
              <w:rPr>
                <w:rFonts w:ascii="Times New Roman" w:hAnsi="Times New Roman"/>
                <w:noProof/>
                <w:webHidden/>
                <w:sz w:val="24"/>
                <w:lang w:val="hr-HR"/>
              </w:rPr>
              <w:tab/>
            </w:r>
            <w:r w:rsidR="006C0DDA" w:rsidRPr="006B67F6">
              <w:rPr>
                <w:rFonts w:ascii="Times New Roman" w:hAnsi="Times New Roman"/>
                <w:noProof/>
                <w:webHidden/>
                <w:sz w:val="24"/>
                <w:lang w:val="hr-HR"/>
              </w:rPr>
              <w:fldChar w:fldCharType="begin"/>
            </w:r>
            <w:r w:rsidR="006C0DDA" w:rsidRPr="006B67F6">
              <w:rPr>
                <w:rFonts w:ascii="Times New Roman" w:hAnsi="Times New Roman"/>
                <w:noProof/>
                <w:webHidden/>
                <w:sz w:val="24"/>
                <w:lang w:val="hr-HR"/>
              </w:rPr>
              <w:instrText xml:space="preserve"> PAGEREF _Toc477163769 \h </w:instrText>
            </w:r>
            <w:r w:rsidR="006C0DDA" w:rsidRPr="006B67F6">
              <w:rPr>
                <w:rFonts w:ascii="Times New Roman" w:hAnsi="Times New Roman"/>
                <w:noProof/>
                <w:webHidden/>
                <w:sz w:val="24"/>
                <w:lang w:val="hr-HR"/>
              </w:rPr>
            </w:r>
            <w:r w:rsidR="006C0DDA" w:rsidRPr="006B67F6">
              <w:rPr>
                <w:rFonts w:ascii="Times New Roman" w:hAnsi="Times New Roman"/>
                <w:noProof/>
                <w:webHidden/>
                <w:sz w:val="24"/>
                <w:lang w:val="hr-HR"/>
              </w:rPr>
              <w:fldChar w:fldCharType="separate"/>
            </w:r>
            <w:r w:rsidR="00CB7D70">
              <w:rPr>
                <w:rFonts w:ascii="Times New Roman" w:hAnsi="Times New Roman"/>
                <w:noProof/>
                <w:webHidden/>
                <w:sz w:val="24"/>
                <w:lang w:val="hr-HR"/>
              </w:rPr>
              <w:t>2</w:t>
            </w:r>
            <w:r w:rsidR="006C0DDA" w:rsidRPr="006B67F6">
              <w:rPr>
                <w:rFonts w:ascii="Times New Roman" w:hAnsi="Times New Roman"/>
                <w:noProof/>
                <w:webHidden/>
                <w:sz w:val="24"/>
                <w:lang w:val="hr-HR"/>
              </w:rPr>
              <w:fldChar w:fldCharType="end"/>
            </w:r>
          </w:hyperlink>
        </w:p>
        <w:p w14:paraId="7DE7A5CD" w14:textId="66A283E3" w:rsidR="006C0DDA" w:rsidRPr="006B67F6" w:rsidRDefault="00EE3B40">
          <w:pPr>
            <w:pStyle w:val="TOC1"/>
            <w:tabs>
              <w:tab w:val="left" w:pos="440"/>
              <w:tab w:val="right" w:leader="dot" w:pos="9396"/>
            </w:tabs>
            <w:spacing w:after="60"/>
            <w:rPr>
              <w:rFonts w:ascii="Times New Roman" w:eastAsiaTheme="minorEastAsia" w:hAnsi="Times New Roman"/>
              <w:noProof/>
              <w:sz w:val="24"/>
              <w:lang w:val="hr-HR" w:eastAsia="hr-HR"/>
            </w:rPr>
          </w:pPr>
          <w:hyperlink w:anchor="_Toc477163770" w:history="1">
            <w:r w:rsidR="006C0DDA" w:rsidRPr="006B67F6">
              <w:rPr>
                <w:rStyle w:val="Hyperlink"/>
                <w:rFonts w:ascii="Times New Roman" w:hAnsi="Times New Roman"/>
                <w:noProof/>
                <w:sz w:val="24"/>
                <w:lang w:val="hr-HR"/>
              </w:rPr>
              <w:t>4</w:t>
            </w:r>
            <w:r w:rsidR="006C0DDA" w:rsidRPr="006B67F6">
              <w:rPr>
                <w:rFonts w:ascii="Times New Roman" w:eastAsiaTheme="minorEastAsia" w:hAnsi="Times New Roman"/>
                <w:noProof/>
                <w:sz w:val="24"/>
                <w:lang w:val="hr-HR" w:eastAsia="hr-HR"/>
              </w:rPr>
              <w:tab/>
            </w:r>
            <w:r w:rsidR="006C0DDA" w:rsidRPr="006B67F6">
              <w:rPr>
                <w:rStyle w:val="Hyperlink"/>
                <w:rFonts w:ascii="Times New Roman" w:hAnsi="Times New Roman"/>
                <w:noProof/>
                <w:sz w:val="24"/>
                <w:lang w:val="hr-HR"/>
              </w:rPr>
              <w:t>D</w:t>
            </w:r>
            <w:r w:rsidR="00A54A24" w:rsidRPr="006B67F6">
              <w:rPr>
                <w:rStyle w:val="Hyperlink"/>
                <w:rFonts w:ascii="Times New Roman" w:hAnsi="Times New Roman"/>
                <w:noProof/>
                <w:sz w:val="24"/>
                <w:lang w:val="hr-HR"/>
              </w:rPr>
              <w:t>EFINICIJE I KRATICE</w:t>
            </w:r>
            <w:r w:rsidR="006C0DDA" w:rsidRPr="006B67F6">
              <w:rPr>
                <w:rFonts w:ascii="Times New Roman" w:hAnsi="Times New Roman"/>
                <w:noProof/>
                <w:webHidden/>
                <w:sz w:val="24"/>
                <w:lang w:val="hr-HR"/>
              </w:rPr>
              <w:tab/>
            </w:r>
            <w:r w:rsidR="00D60359" w:rsidRPr="006B67F6">
              <w:rPr>
                <w:rFonts w:ascii="Times New Roman" w:hAnsi="Times New Roman"/>
                <w:noProof/>
                <w:webHidden/>
                <w:sz w:val="24"/>
                <w:lang w:val="hr-HR"/>
              </w:rPr>
              <w:t>2</w:t>
            </w:r>
          </w:hyperlink>
        </w:p>
        <w:p w14:paraId="3AD0A87A" w14:textId="4ED1C560" w:rsidR="006C0DDA" w:rsidRPr="006B67F6" w:rsidRDefault="00EE3B40">
          <w:pPr>
            <w:pStyle w:val="TOC1"/>
            <w:tabs>
              <w:tab w:val="left" w:pos="440"/>
              <w:tab w:val="right" w:leader="dot" w:pos="9396"/>
            </w:tabs>
            <w:spacing w:after="60"/>
            <w:rPr>
              <w:rFonts w:ascii="Times New Roman" w:eastAsiaTheme="minorEastAsia" w:hAnsi="Times New Roman"/>
              <w:noProof/>
              <w:sz w:val="24"/>
              <w:lang w:val="hr-HR" w:eastAsia="hr-HR"/>
            </w:rPr>
          </w:pPr>
          <w:hyperlink w:anchor="_Toc477163771" w:history="1">
            <w:r w:rsidR="006C0DDA" w:rsidRPr="006B67F6">
              <w:rPr>
                <w:rStyle w:val="Hyperlink"/>
                <w:rFonts w:ascii="Times New Roman" w:hAnsi="Times New Roman"/>
                <w:noProof/>
                <w:sz w:val="24"/>
                <w:lang w:val="hr-HR"/>
              </w:rPr>
              <w:t>5</w:t>
            </w:r>
            <w:r w:rsidR="006C0DDA" w:rsidRPr="006B67F6">
              <w:rPr>
                <w:rFonts w:ascii="Times New Roman" w:eastAsiaTheme="minorEastAsia" w:hAnsi="Times New Roman"/>
                <w:noProof/>
                <w:sz w:val="24"/>
                <w:lang w:val="hr-HR" w:eastAsia="hr-HR"/>
              </w:rPr>
              <w:tab/>
            </w:r>
            <w:r w:rsidR="006C0DDA" w:rsidRPr="006B67F6">
              <w:rPr>
                <w:rStyle w:val="Hyperlink"/>
                <w:rFonts w:ascii="Times New Roman" w:hAnsi="Times New Roman"/>
                <w:noProof/>
                <w:sz w:val="24"/>
                <w:lang w:val="hr-HR"/>
              </w:rPr>
              <w:t>P</w:t>
            </w:r>
            <w:r w:rsidR="00A54A24" w:rsidRPr="006B67F6">
              <w:rPr>
                <w:rStyle w:val="Hyperlink"/>
                <w:rFonts w:ascii="Times New Roman" w:hAnsi="Times New Roman"/>
                <w:noProof/>
                <w:sz w:val="24"/>
                <w:lang w:val="hr-HR"/>
              </w:rPr>
              <w:t>OPIS PRILOGA</w:t>
            </w:r>
            <w:r w:rsidR="006C0DDA" w:rsidRPr="006B67F6">
              <w:rPr>
                <w:rFonts w:ascii="Times New Roman" w:hAnsi="Times New Roman"/>
                <w:noProof/>
                <w:webHidden/>
                <w:sz w:val="24"/>
                <w:lang w:val="hr-HR"/>
              </w:rPr>
              <w:tab/>
            </w:r>
            <w:r w:rsidR="006C0DDA" w:rsidRPr="006B67F6">
              <w:rPr>
                <w:rFonts w:ascii="Times New Roman" w:hAnsi="Times New Roman"/>
                <w:noProof/>
                <w:webHidden/>
                <w:sz w:val="24"/>
                <w:lang w:val="hr-HR"/>
              </w:rPr>
              <w:fldChar w:fldCharType="begin"/>
            </w:r>
            <w:r w:rsidR="006C0DDA" w:rsidRPr="006B67F6">
              <w:rPr>
                <w:rFonts w:ascii="Times New Roman" w:hAnsi="Times New Roman"/>
                <w:noProof/>
                <w:webHidden/>
                <w:sz w:val="24"/>
                <w:lang w:val="hr-HR"/>
              </w:rPr>
              <w:instrText xml:space="preserve"> PAGEREF _Toc477163771 \h </w:instrText>
            </w:r>
            <w:r w:rsidR="006C0DDA" w:rsidRPr="006B67F6">
              <w:rPr>
                <w:rFonts w:ascii="Times New Roman" w:hAnsi="Times New Roman"/>
                <w:noProof/>
                <w:webHidden/>
                <w:sz w:val="24"/>
                <w:lang w:val="hr-HR"/>
              </w:rPr>
            </w:r>
            <w:r w:rsidR="006C0DDA" w:rsidRPr="006B67F6">
              <w:rPr>
                <w:rFonts w:ascii="Times New Roman" w:hAnsi="Times New Roman"/>
                <w:noProof/>
                <w:webHidden/>
                <w:sz w:val="24"/>
                <w:lang w:val="hr-HR"/>
              </w:rPr>
              <w:fldChar w:fldCharType="separate"/>
            </w:r>
            <w:r w:rsidR="00CB7D70">
              <w:rPr>
                <w:rFonts w:ascii="Times New Roman" w:hAnsi="Times New Roman"/>
                <w:noProof/>
                <w:webHidden/>
                <w:sz w:val="24"/>
                <w:lang w:val="hr-HR"/>
              </w:rPr>
              <w:t>2</w:t>
            </w:r>
            <w:r w:rsidR="006C0DDA" w:rsidRPr="006B67F6">
              <w:rPr>
                <w:rFonts w:ascii="Times New Roman" w:hAnsi="Times New Roman"/>
                <w:noProof/>
                <w:webHidden/>
                <w:sz w:val="24"/>
                <w:lang w:val="hr-HR"/>
              </w:rPr>
              <w:fldChar w:fldCharType="end"/>
            </w:r>
          </w:hyperlink>
        </w:p>
        <w:p w14:paraId="71DC25A9" w14:textId="3CA0A591" w:rsidR="006C0DDA" w:rsidRPr="006B67F6" w:rsidRDefault="00EE3B40">
          <w:pPr>
            <w:pStyle w:val="TOC1"/>
            <w:tabs>
              <w:tab w:val="left" w:pos="440"/>
              <w:tab w:val="right" w:leader="dot" w:pos="9396"/>
            </w:tabs>
            <w:spacing w:after="60"/>
            <w:rPr>
              <w:rFonts w:ascii="Times New Roman" w:eastAsiaTheme="minorEastAsia" w:hAnsi="Times New Roman"/>
              <w:noProof/>
              <w:sz w:val="24"/>
              <w:lang w:val="hr-HR" w:eastAsia="hr-HR"/>
            </w:rPr>
          </w:pPr>
          <w:hyperlink w:anchor="_Toc477163772" w:history="1">
            <w:r w:rsidR="006C0DDA" w:rsidRPr="006B67F6">
              <w:rPr>
                <w:rStyle w:val="Hyperlink"/>
                <w:rFonts w:ascii="Times New Roman" w:hAnsi="Times New Roman"/>
                <w:noProof/>
                <w:sz w:val="24"/>
                <w:lang w:val="hr-HR"/>
              </w:rPr>
              <w:t>6</w:t>
            </w:r>
            <w:r w:rsidR="006C0DDA" w:rsidRPr="006B67F6">
              <w:rPr>
                <w:rFonts w:ascii="Times New Roman" w:eastAsiaTheme="minorEastAsia" w:hAnsi="Times New Roman"/>
                <w:noProof/>
                <w:sz w:val="24"/>
                <w:lang w:val="hr-HR" w:eastAsia="hr-HR"/>
              </w:rPr>
              <w:tab/>
            </w:r>
            <w:r w:rsidR="006C0DDA" w:rsidRPr="006B67F6">
              <w:rPr>
                <w:rStyle w:val="Hyperlink"/>
                <w:rFonts w:ascii="Times New Roman" w:hAnsi="Times New Roman"/>
                <w:noProof/>
                <w:sz w:val="24"/>
                <w:lang w:val="hr-HR"/>
              </w:rPr>
              <w:t>O</w:t>
            </w:r>
            <w:r w:rsidR="00A54A24" w:rsidRPr="006B67F6">
              <w:rPr>
                <w:rStyle w:val="Hyperlink"/>
                <w:rFonts w:ascii="Times New Roman" w:hAnsi="Times New Roman"/>
                <w:noProof/>
                <w:sz w:val="24"/>
                <w:lang w:val="hr-HR"/>
              </w:rPr>
              <w:t>DGOVORNOSTI I REVIZIJSKI TRAG</w:t>
            </w:r>
            <w:r w:rsidR="006C0DDA" w:rsidRPr="006B67F6">
              <w:rPr>
                <w:rFonts w:ascii="Times New Roman" w:hAnsi="Times New Roman"/>
                <w:noProof/>
                <w:webHidden/>
                <w:sz w:val="24"/>
                <w:lang w:val="hr-HR"/>
              </w:rPr>
              <w:tab/>
            </w:r>
            <w:r w:rsidR="006C0DDA" w:rsidRPr="006B67F6">
              <w:rPr>
                <w:rFonts w:ascii="Times New Roman" w:hAnsi="Times New Roman"/>
                <w:noProof/>
                <w:webHidden/>
                <w:sz w:val="24"/>
                <w:lang w:val="hr-HR"/>
              </w:rPr>
              <w:fldChar w:fldCharType="begin"/>
            </w:r>
            <w:r w:rsidR="006C0DDA" w:rsidRPr="006B67F6">
              <w:rPr>
                <w:rFonts w:ascii="Times New Roman" w:hAnsi="Times New Roman"/>
                <w:noProof/>
                <w:webHidden/>
                <w:sz w:val="24"/>
                <w:lang w:val="hr-HR"/>
              </w:rPr>
              <w:instrText xml:space="preserve"> PAGEREF _Toc477163772 \h </w:instrText>
            </w:r>
            <w:r w:rsidR="006C0DDA" w:rsidRPr="006B67F6">
              <w:rPr>
                <w:rFonts w:ascii="Times New Roman" w:hAnsi="Times New Roman"/>
                <w:noProof/>
                <w:webHidden/>
                <w:sz w:val="24"/>
                <w:lang w:val="hr-HR"/>
              </w:rPr>
            </w:r>
            <w:r w:rsidR="006C0DDA" w:rsidRPr="006B67F6">
              <w:rPr>
                <w:rFonts w:ascii="Times New Roman" w:hAnsi="Times New Roman"/>
                <w:noProof/>
                <w:webHidden/>
                <w:sz w:val="24"/>
                <w:lang w:val="hr-HR"/>
              </w:rPr>
              <w:fldChar w:fldCharType="separate"/>
            </w:r>
            <w:r w:rsidR="00CB7D70">
              <w:rPr>
                <w:rFonts w:ascii="Times New Roman" w:hAnsi="Times New Roman"/>
                <w:noProof/>
                <w:webHidden/>
                <w:sz w:val="24"/>
                <w:lang w:val="hr-HR"/>
              </w:rPr>
              <w:t>3</w:t>
            </w:r>
            <w:r w:rsidR="006C0DDA" w:rsidRPr="006B67F6">
              <w:rPr>
                <w:rFonts w:ascii="Times New Roman" w:hAnsi="Times New Roman"/>
                <w:noProof/>
                <w:webHidden/>
                <w:sz w:val="24"/>
                <w:lang w:val="hr-HR"/>
              </w:rPr>
              <w:fldChar w:fldCharType="end"/>
            </w:r>
          </w:hyperlink>
        </w:p>
        <w:p w14:paraId="259DC054" w14:textId="6408D3C0" w:rsidR="006C0DDA" w:rsidRPr="006B67F6" w:rsidRDefault="00EE3B40">
          <w:pPr>
            <w:pStyle w:val="TOC1"/>
            <w:tabs>
              <w:tab w:val="left" w:pos="440"/>
              <w:tab w:val="right" w:leader="dot" w:pos="9396"/>
            </w:tabs>
            <w:spacing w:after="60"/>
            <w:rPr>
              <w:rFonts w:ascii="Times New Roman" w:eastAsiaTheme="minorEastAsia" w:hAnsi="Times New Roman"/>
              <w:noProof/>
              <w:sz w:val="24"/>
              <w:lang w:val="hr-HR" w:eastAsia="hr-HR"/>
            </w:rPr>
          </w:pPr>
          <w:hyperlink w:anchor="_Toc477163773" w:history="1">
            <w:r w:rsidR="006C0DDA" w:rsidRPr="006B67F6">
              <w:rPr>
                <w:rStyle w:val="Hyperlink"/>
                <w:rFonts w:ascii="Times New Roman" w:hAnsi="Times New Roman"/>
                <w:noProof/>
                <w:sz w:val="24"/>
                <w:lang w:val="hr-HR"/>
              </w:rPr>
              <w:t>7</w:t>
            </w:r>
            <w:r w:rsidR="006C0DDA" w:rsidRPr="006B67F6">
              <w:rPr>
                <w:rFonts w:ascii="Times New Roman" w:eastAsiaTheme="minorEastAsia" w:hAnsi="Times New Roman"/>
                <w:noProof/>
                <w:sz w:val="24"/>
                <w:lang w:val="hr-HR" w:eastAsia="hr-HR"/>
              </w:rPr>
              <w:tab/>
            </w:r>
            <w:r w:rsidR="006C0DDA" w:rsidRPr="006B67F6">
              <w:rPr>
                <w:rStyle w:val="Hyperlink"/>
                <w:rFonts w:ascii="Times New Roman" w:hAnsi="Times New Roman"/>
                <w:noProof/>
                <w:sz w:val="24"/>
                <w:lang w:val="hr-HR"/>
              </w:rPr>
              <w:t>P</w:t>
            </w:r>
            <w:r w:rsidR="00A54A24" w:rsidRPr="006B67F6">
              <w:rPr>
                <w:rStyle w:val="Hyperlink"/>
                <w:rFonts w:ascii="Times New Roman" w:hAnsi="Times New Roman"/>
                <w:noProof/>
                <w:sz w:val="24"/>
                <w:lang w:val="hr-HR"/>
              </w:rPr>
              <w:t>ROCEDURE</w:t>
            </w:r>
            <w:r w:rsidR="006C0DDA" w:rsidRPr="006B67F6">
              <w:rPr>
                <w:rFonts w:ascii="Times New Roman" w:hAnsi="Times New Roman"/>
                <w:noProof/>
                <w:webHidden/>
                <w:sz w:val="24"/>
                <w:lang w:val="hr-HR"/>
              </w:rPr>
              <w:tab/>
            </w:r>
            <w:r w:rsidR="006C0DDA" w:rsidRPr="006B67F6">
              <w:rPr>
                <w:rFonts w:ascii="Times New Roman" w:hAnsi="Times New Roman"/>
                <w:noProof/>
                <w:webHidden/>
                <w:sz w:val="24"/>
                <w:lang w:val="hr-HR"/>
              </w:rPr>
              <w:fldChar w:fldCharType="begin"/>
            </w:r>
            <w:r w:rsidR="006C0DDA" w:rsidRPr="006B67F6">
              <w:rPr>
                <w:rFonts w:ascii="Times New Roman" w:hAnsi="Times New Roman"/>
                <w:noProof/>
                <w:webHidden/>
                <w:sz w:val="24"/>
                <w:lang w:val="hr-HR"/>
              </w:rPr>
              <w:instrText xml:space="preserve"> PAGEREF _Toc477163773 \h </w:instrText>
            </w:r>
            <w:r w:rsidR="006C0DDA" w:rsidRPr="006B67F6">
              <w:rPr>
                <w:rFonts w:ascii="Times New Roman" w:hAnsi="Times New Roman"/>
                <w:noProof/>
                <w:webHidden/>
                <w:sz w:val="24"/>
                <w:lang w:val="hr-HR"/>
              </w:rPr>
            </w:r>
            <w:r w:rsidR="006C0DDA" w:rsidRPr="006B67F6">
              <w:rPr>
                <w:rFonts w:ascii="Times New Roman" w:hAnsi="Times New Roman"/>
                <w:noProof/>
                <w:webHidden/>
                <w:sz w:val="24"/>
                <w:lang w:val="hr-HR"/>
              </w:rPr>
              <w:fldChar w:fldCharType="separate"/>
            </w:r>
            <w:r w:rsidR="00CB7D70">
              <w:rPr>
                <w:rFonts w:ascii="Times New Roman" w:hAnsi="Times New Roman"/>
                <w:noProof/>
                <w:webHidden/>
                <w:sz w:val="24"/>
                <w:lang w:val="hr-HR"/>
              </w:rPr>
              <w:t>5</w:t>
            </w:r>
            <w:r w:rsidR="006C0DDA" w:rsidRPr="006B67F6">
              <w:rPr>
                <w:rFonts w:ascii="Times New Roman" w:hAnsi="Times New Roman"/>
                <w:noProof/>
                <w:webHidden/>
                <w:sz w:val="24"/>
                <w:lang w:val="hr-HR"/>
              </w:rPr>
              <w:fldChar w:fldCharType="end"/>
            </w:r>
          </w:hyperlink>
        </w:p>
        <w:p w14:paraId="72C11778" w14:textId="236B56B3" w:rsidR="009577F9" w:rsidRPr="006428BB" w:rsidRDefault="00EE3B40">
          <w:pPr>
            <w:pStyle w:val="TOC1"/>
            <w:tabs>
              <w:tab w:val="left" w:pos="440"/>
              <w:tab w:val="right" w:leader="dot" w:pos="9396"/>
            </w:tabs>
            <w:spacing w:after="60"/>
            <w:rPr>
              <w:lang w:val="hr-HR"/>
            </w:rPr>
          </w:pPr>
          <w:hyperlink w:anchor="_Toc477163795" w:history="1">
            <w:r w:rsidR="006C0DDA" w:rsidRPr="006B67F6">
              <w:rPr>
                <w:rStyle w:val="Hyperlink"/>
                <w:rFonts w:ascii="Times New Roman" w:hAnsi="Times New Roman"/>
                <w:noProof/>
                <w:sz w:val="24"/>
                <w:lang w:val="hr-HR"/>
              </w:rPr>
              <w:t>8</w:t>
            </w:r>
            <w:r w:rsidR="006C0DDA" w:rsidRPr="006B67F6">
              <w:rPr>
                <w:rFonts w:ascii="Times New Roman" w:eastAsiaTheme="minorEastAsia" w:hAnsi="Times New Roman"/>
                <w:noProof/>
                <w:sz w:val="24"/>
                <w:lang w:val="hr-HR" w:eastAsia="hr-HR"/>
              </w:rPr>
              <w:tab/>
            </w:r>
            <w:r w:rsidR="006C0DDA" w:rsidRPr="006B67F6">
              <w:rPr>
                <w:rStyle w:val="Hyperlink"/>
                <w:rFonts w:ascii="Times New Roman" w:hAnsi="Times New Roman"/>
                <w:noProof/>
                <w:sz w:val="24"/>
                <w:lang w:val="hr-HR"/>
              </w:rPr>
              <w:t>P</w:t>
            </w:r>
            <w:r w:rsidR="00A54A24" w:rsidRPr="006B67F6">
              <w:rPr>
                <w:rStyle w:val="Hyperlink"/>
                <w:rFonts w:ascii="Times New Roman" w:hAnsi="Times New Roman"/>
                <w:noProof/>
                <w:sz w:val="24"/>
                <w:lang w:val="hr-HR"/>
              </w:rPr>
              <w:t>REGLED PROMJENA</w:t>
            </w:r>
            <w:r w:rsidR="006C0DDA" w:rsidRPr="006B67F6">
              <w:rPr>
                <w:rFonts w:ascii="Times New Roman" w:hAnsi="Times New Roman"/>
                <w:noProof/>
                <w:webHidden/>
                <w:sz w:val="24"/>
                <w:lang w:val="hr-HR"/>
              </w:rPr>
              <w:tab/>
            </w:r>
            <w:r w:rsidR="006C0DDA" w:rsidRPr="006B67F6">
              <w:rPr>
                <w:rFonts w:ascii="Times New Roman" w:hAnsi="Times New Roman"/>
                <w:noProof/>
                <w:webHidden/>
                <w:sz w:val="24"/>
                <w:lang w:val="hr-HR"/>
              </w:rPr>
              <w:fldChar w:fldCharType="begin"/>
            </w:r>
            <w:r w:rsidR="006C0DDA" w:rsidRPr="006B67F6">
              <w:rPr>
                <w:rFonts w:ascii="Times New Roman" w:hAnsi="Times New Roman"/>
                <w:noProof/>
                <w:webHidden/>
                <w:sz w:val="24"/>
                <w:lang w:val="hr-HR"/>
              </w:rPr>
              <w:instrText xml:space="preserve"> PAGEREF _Toc477163795 \h </w:instrText>
            </w:r>
            <w:r w:rsidR="006C0DDA" w:rsidRPr="006B67F6">
              <w:rPr>
                <w:rFonts w:ascii="Times New Roman" w:hAnsi="Times New Roman"/>
                <w:noProof/>
                <w:webHidden/>
                <w:sz w:val="24"/>
                <w:lang w:val="hr-HR"/>
              </w:rPr>
            </w:r>
            <w:r w:rsidR="006C0DDA" w:rsidRPr="006B67F6">
              <w:rPr>
                <w:rFonts w:ascii="Times New Roman" w:hAnsi="Times New Roman"/>
                <w:noProof/>
                <w:webHidden/>
                <w:sz w:val="24"/>
                <w:lang w:val="hr-HR"/>
              </w:rPr>
              <w:fldChar w:fldCharType="separate"/>
            </w:r>
            <w:r w:rsidR="00CB7D70">
              <w:rPr>
                <w:rFonts w:ascii="Times New Roman" w:hAnsi="Times New Roman"/>
                <w:noProof/>
                <w:webHidden/>
                <w:sz w:val="24"/>
                <w:lang w:val="hr-HR"/>
              </w:rPr>
              <w:t>22</w:t>
            </w:r>
            <w:r w:rsidR="006C0DDA" w:rsidRPr="006B67F6">
              <w:rPr>
                <w:rFonts w:ascii="Times New Roman" w:hAnsi="Times New Roman"/>
                <w:noProof/>
                <w:webHidden/>
                <w:sz w:val="24"/>
                <w:lang w:val="hr-HR"/>
              </w:rPr>
              <w:fldChar w:fldCharType="end"/>
            </w:r>
          </w:hyperlink>
          <w:r w:rsidR="006F06FE" w:rsidRPr="006428BB">
            <w:rPr>
              <w:rFonts w:ascii="Times New Roman" w:hAnsi="Times New Roman"/>
              <w:b/>
              <w:bCs/>
              <w:sz w:val="24"/>
              <w:lang w:val="hr-HR"/>
            </w:rPr>
            <w:fldChar w:fldCharType="end"/>
          </w:r>
          <w:r w:rsidR="00D14BFF" w:rsidRPr="006428BB">
            <w:rPr>
              <w:rFonts w:ascii="Times New Roman" w:hAnsi="Times New Roman"/>
              <w:b/>
              <w:bCs/>
              <w:sz w:val="24"/>
              <w:lang w:val="hr-HR"/>
            </w:rPr>
            <w:t xml:space="preserve"> </w:t>
          </w:r>
        </w:p>
      </w:sdtContent>
    </w:sdt>
    <w:p w14:paraId="74AE5CDD" w14:textId="34DD206F" w:rsidR="00F709FC" w:rsidRDefault="00F709FC">
      <w:pPr>
        <w:rPr>
          <w:lang w:val="hr-HR"/>
        </w:rPr>
      </w:pPr>
    </w:p>
    <w:p w14:paraId="24DCCAAD" w14:textId="22320C0E" w:rsidR="008C0731" w:rsidRDefault="008C0731">
      <w:pPr>
        <w:rPr>
          <w:lang w:val="hr-HR"/>
        </w:rPr>
      </w:pPr>
    </w:p>
    <w:p w14:paraId="2712A074" w14:textId="750544BB" w:rsidR="008C0731" w:rsidRDefault="008C0731">
      <w:pPr>
        <w:rPr>
          <w:lang w:val="hr-HR"/>
        </w:rPr>
      </w:pPr>
    </w:p>
    <w:p w14:paraId="52951908" w14:textId="662ABD5B" w:rsidR="008C0731" w:rsidRDefault="008C0731">
      <w:pPr>
        <w:rPr>
          <w:lang w:val="hr-HR"/>
        </w:rPr>
      </w:pPr>
    </w:p>
    <w:p w14:paraId="11BA4D5C" w14:textId="10AF3CFB" w:rsidR="008C0731" w:rsidRDefault="008C0731">
      <w:pPr>
        <w:rPr>
          <w:lang w:val="hr-HR"/>
        </w:rPr>
      </w:pPr>
    </w:p>
    <w:p w14:paraId="67D31BFC" w14:textId="2DC31265" w:rsidR="008C0731" w:rsidRDefault="008C0731">
      <w:pPr>
        <w:rPr>
          <w:lang w:val="hr-HR"/>
        </w:rPr>
      </w:pPr>
    </w:p>
    <w:p w14:paraId="6314AF2D" w14:textId="2FA582C9" w:rsidR="008C0731" w:rsidRDefault="008C0731">
      <w:pPr>
        <w:rPr>
          <w:lang w:val="hr-HR"/>
        </w:rPr>
      </w:pPr>
    </w:p>
    <w:p w14:paraId="0780B58A" w14:textId="7B97278B" w:rsidR="008C0731" w:rsidRDefault="008C0731">
      <w:pPr>
        <w:rPr>
          <w:lang w:val="hr-HR"/>
        </w:rPr>
      </w:pPr>
    </w:p>
    <w:p w14:paraId="74506734" w14:textId="70D4E71F" w:rsidR="008C0731" w:rsidRDefault="008C0731">
      <w:pPr>
        <w:rPr>
          <w:lang w:val="hr-HR"/>
        </w:rPr>
      </w:pPr>
    </w:p>
    <w:p w14:paraId="1B94B871" w14:textId="32B37232" w:rsidR="008C0731" w:rsidRDefault="008C0731">
      <w:pPr>
        <w:rPr>
          <w:lang w:val="hr-HR"/>
        </w:rPr>
      </w:pPr>
    </w:p>
    <w:p w14:paraId="79A9BD67" w14:textId="2930AB3A" w:rsidR="008C0731" w:rsidRDefault="008C0731">
      <w:pPr>
        <w:rPr>
          <w:lang w:val="hr-HR"/>
        </w:rPr>
      </w:pPr>
    </w:p>
    <w:p w14:paraId="7615A4A4" w14:textId="4B25995A" w:rsidR="008C0731" w:rsidRDefault="008C0731">
      <w:pPr>
        <w:rPr>
          <w:lang w:val="hr-HR"/>
        </w:rPr>
      </w:pPr>
    </w:p>
    <w:p w14:paraId="5306DB8C" w14:textId="7C78DDE5" w:rsidR="008C0731" w:rsidRDefault="008C0731">
      <w:pPr>
        <w:rPr>
          <w:lang w:val="hr-HR"/>
        </w:rPr>
      </w:pPr>
    </w:p>
    <w:p w14:paraId="5C2E8BBC" w14:textId="43E58FFB" w:rsidR="008C0731" w:rsidRDefault="008C0731">
      <w:pPr>
        <w:rPr>
          <w:lang w:val="hr-HR"/>
        </w:rPr>
      </w:pPr>
    </w:p>
    <w:p w14:paraId="42079BF5" w14:textId="58D15857" w:rsidR="008C0731" w:rsidRPr="006428BB" w:rsidRDefault="008C0731">
      <w:pPr>
        <w:rPr>
          <w:lang w:val="hr-HR"/>
        </w:rPr>
      </w:pPr>
    </w:p>
    <w:p w14:paraId="602D774E" w14:textId="1003276B" w:rsidR="009F208D" w:rsidRPr="006428BB" w:rsidRDefault="001B02C1" w:rsidP="007D6CAA">
      <w:pPr>
        <w:pStyle w:val="Heading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432" w:hanging="432"/>
        <w:rPr>
          <w:rFonts w:ascii="Times New Roman" w:hAnsi="Times New Roman" w:cs="Times New Roman"/>
          <w:sz w:val="24"/>
          <w:szCs w:val="24"/>
          <w:lang w:val="hr-HR"/>
        </w:rPr>
      </w:pPr>
      <w:bookmarkStart w:id="0" w:name="_Toc477163767"/>
      <w:r>
        <w:rPr>
          <w:rFonts w:ascii="Times New Roman" w:hAnsi="Times New Roman" w:cs="Times New Roman"/>
          <w:sz w:val="24"/>
          <w:szCs w:val="24"/>
          <w:lang w:val="hr-HR"/>
        </w:rPr>
        <w:lastRenderedPageBreak/>
        <w:t xml:space="preserve">1. </w:t>
      </w:r>
      <w:r w:rsidR="009F208D" w:rsidRPr="006428BB">
        <w:rPr>
          <w:rFonts w:ascii="Times New Roman" w:hAnsi="Times New Roman" w:cs="Times New Roman"/>
          <w:sz w:val="24"/>
          <w:szCs w:val="24"/>
          <w:lang w:val="hr-HR"/>
        </w:rPr>
        <w:t>Svrha</w:t>
      </w:r>
      <w:bookmarkEnd w:id="0"/>
    </w:p>
    <w:p w14:paraId="4B46D044" w14:textId="640BECD1" w:rsidR="001F4FA1" w:rsidRPr="006428BB" w:rsidRDefault="001F4FA1" w:rsidP="005C56AE">
      <w:pPr>
        <w:spacing w:after="0"/>
        <w:rPr>
          <w:lang w:val="hr-HR"/>
        </w:rPr>
      </w:pPr>
    </w:p>
    <w:p w14:paraId="76B08DE0" w14:textId="713B42D8" w:rsidR="009F208D" w:rsidRPr="006428BB" w:rsidRDefault="009F208D">
      <w:pPr>
        <w:rPr>
          <w:rFonts w:ascii="Times New Roman" w:hAnsi="Times New Roman"/>
          <w:sz w:val="24"/>
          <w:lang w:val="hr-HR"/>
        </w:rPr>
      </w:pPr>
      <w:r w:rsidRPr="006428BB">
        <w:rPr>
          <w:rFonts w:ascii="Times New Roman" w:hAnsi="Times New Roman"/>
          <w:sz w:val="24"/>
          <w:lang w:val="hr-HR"/>
        </w:rPr>
        <w:t xml:space="preserve">Ovo </w:t>
      </w:r>
      <w:r w:rsidR="0094740D">
        <w:rPr>
          <w:rFonts w:ascii="Times New Roman" w:hAnsi="Times New Roman"/>
          <w:sz w:val="24"/>
          <w:lang w:val="hr-HR"/>
        </w:rPr>
        <w:t xml:space="preserve">poglavlje </w:t>
      </w:r>
      <w:r w:rsidRPr="006428BB">
        <w:rPr>
          <w:rFonts w:ascii="Times New Roman" w:hAnsi="Times New Roman"/>
          <w:sz w:val="24"/>
          <w:lang w:val="hr-HR"/>
        </w:rPr>
        <w:t>Zajedničk</w:t>
      </w:r>
      <w:r w:rsidR="0094740D">
        <w:rPr>
          <w:rFonts w:ascii="Times New Roman" w:hAnsi="Times New Roman"/>
          <w:sz w:val="24"/>
          <w:lang w:val="hr-HR"/>
        </w:rPr>
        <w:t>ih</w:t>
      </w:r>
      <w:r w:rsidRPr="006428BB">
        <w:rPr>
          <w:rFonts w:ascii="Times New Roman" w:hAnsi="Times New Roman"/>
          <w:sz w:val="24"/>
          <w:lang w:val="hr-HR"/>
        </w:rPr>
        <w:t xml:space="preserve"> nacionaln</w:t>
      </w:r>
      <w:r w:rsidR="0094740D">
        <w:rPr>
          <w:rFonts w:ascii="Times New Roman" w:hAnsi="Times New Roman"/>
          <w:sz w:val="24"/>
          <w:lang w:val="hr-HR"/>
        </w:rPr>
        <w:t>ih</w:t>
      </w:r>
      <w:r w:rsidRPr="006428BB">
        <w:rPr>
          <w:rFonts w:ascii="Times New Roman" w:hAnsi="Times New Roman"/>
          <w:sz w:val="24"/>
          <w:lang w:val="hr-HR"/>
        </w:rPr>
        <w:t xml:space="preserve"> pravil</w:t>
      </w:r>
      <w:r w:rsidR="0094740D">
        <w:rPr>
          <w:rFonts w:ascii="Times New Roman" w:hAnsi="Times New Roman"/>
          <w:sz w:val="24"/>
          <w:lang w:val="hr-HR"/>
        </w:rPr>
        <w:t>a</w:t>
      </w:r>
      <w:r w:rsidRPr="006428BB">
        <w:rPr>
          <w:rFonts w:ascii="Times New Roman" w:hAnsi="Times New Roman"/>
          <w:sz w:val="24"/>
          <w:lang w:val="hr-HR"/>
        </w:rPr>
        <w:t xml:space="preserve"> (ZNP) utvrđuje sadržaj i upute za zajedničke obveze </w:t>
      </w:r>
      <w:r w:rsidR="000C2983" w:rsidRPr="006428BB">
        <w:rPr>
          <w:rFonts w:ascii="Times New Roman" w:hAnsi="Times New Roman"/>
          <w:sz w:val="24"/>
          <w:lang w:val="hr-HR"/>
        </w:rPr>
        <w:t xml:space="preserve">prognoziranja, planiranja, </w:t>
      </w:r>
      <w:r w:rsidRPr="006428BB">
        <w:rPr>
          <w:rFonts w:ascii="Times New Roman" w:hAnsi="Times New Roman"/>
          <w:sz w:val="24"/>
          <w:lang w:val="hr-HR"/>
        </w:rPr>
        <w:t xml:space="preserve">praćenja </w:t>
      </w:r>
      <w:r w:rsidR="000C2983" w:rsidRPr="006428BB">
        <w:rPr>
          <w:rFonts w:ascii="Times New Roman" w:hAnsi="Times New Roman"/>
          <w:sz w:val="24"/>
          <w:lang w:val="hr-HR"/>
        </w:rPr>
        <w:t xml:space="preserve">i izvještavanja </w:t>
      </w:r>
      <w:r w:rsidRPr="006428BB">
        <w:rPr>
          <w:rFonts w:ascii="Times New Roman" w:hAnsi="Times New Roman"/>
          <w:sz w:val="24"/>
          <w:lang w:val="hr-HR"/>
        </w:rPr>
        <w:t>u programskom razdoblju 2014.-2020., glavne skupine po</w:t>
      </w:r>
      <w:r w:rsidR="001E1B23" w:rsidRPr="006428BB">
        <w:rPr>
          <w:rFonts w:ascii="Times New Roman" w:hAnsi="Times New Roman"/>
          <w:sz w:val="24"/>
          <w:lang w:val="hr-HR"/>
        </w:rPr>
        <w:t>kazatelja s</w:t>
      </w:r>
      <w:r w:rsidRPr="006428BB">
        <w:rPr>
          <w:rFonts w:ascii="Times New Roman" w:hAnsi="Times New Roman"/>
          <w:sz w:val="24"/>
          <w:lang w:val="hr-HR"/>
        </w:rPr>
        <w:t xml:space="preserve"> detaljnim opisima, načinom i </w:t>
      </w:r>
      <w:r w:rsidR="00F47E95">
        <w:rPr>
          <w:rFonts w:ascii="Times New Roman" w:hAnsi="Times New Roman"/>
          <w:sz w:val="24"/>
          <w:lang w:val="hr-HR"/>
        </w:rPr>
        <w:t xml:space="preserve">dinamikom </w:t>
      </w:r>
      <w:r w:rsidRPr="006428BB">
        <w:rPr>
          <w:rFonts w:ascii="Times New Roman" w:hAnsi="Times New Roman"/>
          <w:sz w:val="24"/>
          <w:lang w:val="hr-HR"/>
        </w:rPr>
        <w:t>prikupljanja, referentne podatke i izvore podataka, prognoziranje ugovaranja, plaćanja</w:t>
      </w:r>
      <w:r w:rsidR="00405481" w:rsidRPr="006428BB">
        <w:rPr>
          <w:rFonts w:ascii="Times New Roman" w:hAnsi="Times New Roman"/>
          <w:sz w:val="24"/>
          <w:lang w:val="hr-HR"/>
        </w:rPr>
        <w:t xml:space="preserve"> korisnicima</w:t>
      </w:r>
      <w:r w:rsidRPr="006428BB">
        <w:rPr>
          <w:rFonts w:ascii="Times New Roman" w:hAnsi="Times New Roman"/>
          <w:sz w:val="24"/>
          <w:lang w:val="hr-HR"/>
        </w:rPr>
        <w:t xml:space="preserve"> i </w:t>
      </w:r>
      <w:r w:rsidR="001E1B23" w:rsidRPr="006428BB">
        <w:rPr>
          <w:rFonts w:ascii="Times New Roman" w:hAnsi="Times New Roman"/>
          <w:sz w:val="24"/>
          <w:lang w:val="hr-HR"/>
        </w:rPr>
        <w:t>ovjeravanja</w:t>
      </w:r>
      <w:r w:rsidRPr="006428BB">
        <w:rPr>
          <w:rFonts w:ascii="Times New Roman" w:hAnsi="Times New Roman"/>
          <w:sz w:val="24"/>
          <w:lang w:val="hr-HR"/>
        </w:rPr>
        <w:t xml:space="preserve"> uključujući obveze pojedinih tijela, tijek informacija i </w:t>
      </w:r>
      <w:r w:rsidR="001E1B23" w:rsidRPr="006428BB">
        <w:rPr>
          <w:rFonts w:ascii="Times New Roman" w:hAnsi="Times New Roman"/>
          <w:sz w:val="24"/>
          <w:lang w:val="hr-HR"/>
        </w:rPr>
        <w:t>učestalost</w:t>
      </w:r>
      <w:r w:rsidRPr="006428BB">
        <w:rPr>
          <w:rFonts w:ascii="Times New Roman" w:hAnsi="Times New Roman"/>
          <w:sz w:val="24"/>
          <w:lang w:val="hr-HR"/>
        </w:rPr>
        <w:t xml:space="preserve"> izvještavanja te pripremu, odobrenje i izmjene relevantnih izvješća. </w:t>
      </w:r>
    </w:p>
    <w:p w14:paraId="6E3FCE06" w14:textId="34F7713F" w:rsidR="009F208D" w:rsidRPr="006428BB" w:rsidRDefault="009F208D">
      <w:pPr>
        <w:rPr>
          <w:rFonts w:ascii="Times New Roman" w:hAnsi="Times New Roman"/>
          <w:sz w:val="24"/>
          <w:lang w:val="hr-HR"/>
        </w:rPr>
      </w:pPr>
      <w:r w:rsidRPr="006428BB">
        <w:rPr>
          <w:rFonts w:ascii="Times New Roman" w:hAnsi="Times New Roman"/>
          <w:sz w:val="24"/>
          <w:lang w:val="hr-HR"/>
        </w:rPr>
        <w:t>Postupci opisani u poglavljima ovog pravila oslanjaju se na nekoliko načela:</w:t>
      </w:r>
    </w:p>
    <w:p w14:paraId="20CF9B91" w14:textId="404D3CCF" w:rsidR="009F208D" w:rsidRPr="007D6CAA" w:rsidRDefault="001B02C1" w:rsidP="007D6CAA">
      <w:pPr>
        <w:rPr>
          <w:rFonts w:ascii="Times New Roman" w:hAnsi="Times New Roman"/>
          <w:sz w:val="24"/>
          <w:lang w:val="hr-HR"/>
        </w:rPr>
      </w:pPr>
      <w:r>
        <w:rPr>
          <w:rFonts w:ascii="Times New Roman" w:hAnsi="Times New Roman"/>
          <w:sz w:val="24"/>
          <w:lang w:val="hr-HR"/>
        </w:rPr>
        <w:t xml:space="preserve">a) </w:t>
      </w:r>
      <w:r w:rsidR="001E1B23" w:rsidRPr="007D6CAA">
        <w:rPr>
          <w:rFonts w:ascii="Times New Roman" w:hAnsi="Times New Roman"/>
          <w:sz w:val="24"/>
          <w:lang w:val="hr-HR"/>
        </w:rPr>
        <w:t>t</w:t>
      </w:r>
      <w:r w:rsidR="009F208D" w:rsidRPr="007D6CAA">
        <w:rPr>
          <w:rFonts w:ascii="Times New Roman" w:hAnsi="Times New Roman"/>
          <w:sz w:val="24"/>
          <w:lang w:val="hr-HR"/>
        </w:rPr>
        <w:t>očnost i pravovremenost informacija – točnost i pravovremenost informacija je apsolutni prioritet za praćenje i izvještavanje te sva tijela SUK-a moraju stremiti poštivanju rokova te točnosti podataka koje dostavljaju drugim tijelima SUK-a bez potrebe za dodatnim kontrolama</w:t>
      </w:r>
      <w:r w:rsidR="001E1B23" w:rsidRPr="007D6CAA">
        <w:rPr>
          <w:rFonts w:ascii="Times New Roman" w:hAnsi="Times New Roman"/>
          <w:sz w:val="24"/>
          <w:lang w:val="hr-HR"/>
        </w:rPr>
        <w:t xml:space="preserve">; </w:t>
      </w:r>
    </w:p>
    <w:p w14:paraId="578FC5FE" w14:textId="2A84E8F9" w:rsidR="009F208D" w:rsidRPr="007D6CAA" w:rsidRDefault="001B02C1" w:rsidP="007D6CAA">
      <w:pPr>
        <w:rPr>
          <w:rFonts w:ascii="Times New Roman" w:hAnsi="Times New Roman"/>
          <w:sz w:val="24"/>
          <w:lang w:val="hr-HR"/>
        </w:rPr>
      </w:pPr>
      <w:r>
        <w:rPr>
          <w:rFonts w:ascii="Times New Roman" w:hAnsi="Times New Roman"/>
          <w:sz w:val="24"/>
          <w:lang w:val="hr-HR"/>
        </w:rPr>
        <w:t xml:space="preserve">b) </w:t>
      </w:r>
      <w:r w:rsidR="001E1B23" w:rsidRPr="007D6CAA">
        <w:rPr>
          <w:rFonts w:ascii="Times New Roman" w:hAnsi="Times New Roman"/>
          <w:sz w:val="24"/>
          <w:lang w:val="hr-HR"/>
        </w:rPr>
        <w:t>p</w:t>
      </w:r>
      <w:r w:rsidR="009F208D" w:rsidRPr="007D6CAA">
        <w:rPr>
          <w:rFonts w:ascii="Times New Roman" w:hAnsi="Times New Roman"/>
          <w:sz w:val="24"/>
          <w:lang w:val="hr-HR"/>
        </w:rPr>
        <w:t>rovjerljivost izvora – izvori podataka moraju se moći provjeriti i potvrditi zaključke do kojih se dolazi kroz analize i zaključivanja</w:t>
      </w:r>
      <w:r w:rsidR="001E1B23" w:rsidRPr="007D6CAA">
        <w:rPr>
          <w:rFonts w:ascii="Times New Roman" w:hAnsi="Times New Roman"/>
          <w:sz w:val="24"/>
          <w:lang w:val="hr-HR"/>
        </w:rPr>
        <w:t>;</w:t>
      </w:r>
    </w:p>
    <w:p w14:paraId="41AB8394" w14:textId="7662E4D3" w:rsidR="009F208D" w:rsidRPr="007D6CAA" w:rsidRDefault="001B02C1" w:rsidP="007D6CAA">
      <w:pPr>
        <w:spacing w:after="0"/>
        <w:rPr>
          <w:rFonts w:ascii="Times New Roman" w:hAnsi="Times New Roman"/>
          <w:sz w:val="24"/>
          <w:lang w:val="hr-HR"/>
        </w:rPr>
      </w:pPr>
      <w:r>
        <w:rPr>
          <w:rFonts w:ascii="Times New Roman" w:hAnsi="Times New Roman"/>
          <w:sz w:val="24"/>
          <w:lang w:val="hr-HR"/>
        </w:rPr>
        <w:t xml:space="preserve">c) </w:t>
      </w:r>
      <w:r w:rsidR="001E1B23" w:rsidRPr="007D6CAA">
        <w:rPr>
          <w:rFonts w:ascii="Times New Roman" w:hAnsi="Times New Roman"/>
          <w:sz w:val="24"/>
          <w:lang w:val="hr-HR"/>
        </w:rPr>
        <w:t>p</w:t>
      </w:r>
      <w:r w:rsidR="009F208D" w:rsidRPr="007D6CAA">
        <w:rPr>
          <w:rFonts w:ascii="Times New Roman" w:hAnsi="Times New Roman"/>
          <w:sz w:val="24"/>
          <w:lang w:val="hr-HR"/>
        </w:rPr>
        <w:t>ovjerljivost povjerenih podataka – sva tijela SUK-a s podacima moraju postupati tako da štite osnovna načela privatnosti</w:t>
      </w:r>
      <w:r w:rsidR="001F4FA1" w:rsidRPr="007D6CAA">
        <w:rPr>
          <w:rFonts w:ascii="Times New Roman" w:hAnsi="Times New Roman"/>
          <w:sz w:val="24"/>
          <w:lang w:val="hr-HR"/>
        </w:rPr>
        <w:t>.</w:t>
      </w:r>
    </w:p>
    <w:p w14:paraId="18145D4B" w14:textId="4AF17C12" w:rsidR="001F4FA1" w:rsidRPr="006428BB" w:rsidRDefault="001F4FA1">
      <w:pPr>
        <w:spacing w:after="0"/>
        <w:rPr>
          <w:rFonts w:ascii="Times New Roman" w:hAnsi="Times New Roman"/>
          <w:sz w:val="24"/>
          <w:lang w:val="hr-HR"/>
        </w:rPr>
      </w:pPr>
    </w:p>
    <w:p w14:paraId="604BB23A" w14:textId="0964A418" w:rsidR="009F208D" w:rsidRPr="006428BB" w:rsidRDefault="001B02C1" w:rsidP="00E90B3D">
      <w:pPr>
        <w:pStyle w:val="Heading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432" w:hanging="432"/>
        <w:rPr>
          <w:rFonts w:ascii="Times New Roman" w:hAnsi="Times New Roman" w:cs="Times New Roman"/>
          <w:sz w:val="24"/>
          <w:szCs w:val="24"/>
          <w:lang w:val="hr-HR"/>
        </w:rPr>
      </w:pPr>
      <w:bookmarkStart w:id="1" w:name="_Toc477163768"/>
      <w:r>
        <w:rPr>
          <w:rFonts w:ascii="Times New Roman" w:hAnsi="Times New Roman" w:cs="Times New Roman"/>
          <w:sz w:val="24"/>
          <w:szCs w:val="24"/>
          <w:lang w:val="hr-HR"/>
        </w:rPr>
        <w:t xml:space="preserve">2. </w:t>
      </w:r>
      <w:r w:rsidR="009F208D" w:rsidRPr="006428BB">
        <w:rPr>
          <w:rFonts w:ascii="Times New Roman" w:hAnsi="Times New Roman" w:cs="Times New Roman"/>
          <w:sz w:val="24"/>
          <w:szCs w:val="24"/>
          <w:lang w:val="hr-HR"/>
        </w:rPr>
        <w:t>Opseg primjene</w:t>
      </w:r>
      <w:bookmarkEnd w:id="1"/>
    </w:p>
    <w:p w14:paraId="53014CD0" w14:textId="74F7F506" w:rsidR="001F4FA1" w:rsidRPr="006428BB" w:rsidRDefault="001F4FA1" w:rsidP="005C56AE">
      <w:pPr>
        <w:spacing w:after="0"/>
        <w:rPr>
          <w:lang w:val="hr-HR"/>
        </w:rPr>
      </w:pPr>
    </w:p>
    <w:p w14:paraId="73EC970F" w14:textId="74CE0110" w:rsidR="009F208D" w:rsidRPr="006428BB" w:rsidRDefault="00057ABD">
      <w:pPr>
        <w:spacing w:after="0"/>
        <w:rPr>
          <w:rStyle w:val="longtext"/>
          <w:rFonts w:ascii="Times New Roman" w:hAnsi="Times New Roman"/>
          <w:sz w:val="24"/>
          <w:lang w:val="hr-HR"/>
        </w:rPr>
      </w:pPr>
      <w:r w:rsidRPr="006428BB">
        <w:rPr>
          <w:rFonts w:ascii="Times New Roman" w:hAnsi="Times New Roman"/>
          <w:sz w:val="24"/>
          <w:lang w:val="hr-HR"/>
        </w:rPr>
        <w:t>P</w:t>
      </w:r>
      <w:r w:rsidR="009F208D" w:rsidRPr="006428BB">
        <w:rPr>
          <w:rFonts w:ascii="Times New Roman" w:hAnsi="Times New Roman"/>
          <w:sz w:val="24"/>
          <w:lang w:val="hr-HR"/>
        </w:rPr>
        <w:t xml:space="preserve">ravilo </w:t>
      </w:r>
      <w:r w:rsidRPr="006428BB">
        <w:rPr>
          <w:rFonts w:ascii="Times New Roman" w:hAnsi="Times New Roman"/>
          <w:sz w:val="24"/>
          <w:lang w:val="hr-HR"/>
        </w:rPr>
        <w:t xml:space="preserve">04 ZNP-a </w:t>
      </w:r>
      <w:r w:rsidR="009F208D" w:rsidRPr="006428BB">
        <w:rPr>
          <w:rFonts w:ascii="Times New Roman" w:hAnsi="Times New Roman"/>
          <w:sz w:val="24"/>
          <w:lang w:val="hr-HR"/>
        </w:rPr>
        <w:t>neposredno se primjenjuje na Upravljačko tijelo (UT), Posrednička tijela razine 1 (PT</w:t>
      </w:r>
      <w:r w:rsidR="00262721">
        <w:rPr>
          <w:rFonts w:ascii="Times New Roman" w:hAnsi="Times New Roman"/>
          <w:sz w:val="24"/>
          <w:lang w:val="hr-HR"/>
        </w:rPr>
        <w:t xml:space="preserve"> </w:t>
      </w:r>
      <w:r w:rsidR="009F208D" w:rsidRPr="006428BB">
        <w:rPr>
          <w:rFonts w:ascii="Times New Roman" w:hAnsi="Times New Roman"/>
          <w:sz w:val="24"/>
          <w:lang w:val="hr-HR"/>
        </w:rPr>
        <w:t>1), Posrednička tijela razine 2 (PT</w:t>
      </w:r>
      <w:r w:rsidR="00262721">
        <w:rPr>
          <w:rFonts w:ascii="Times New Roman" w:hAnsi="Times New Roman"/>
          <w:sz w:val="24"/>
          <w:lang w:val="hr-HR"/>
        </w:rPr>
        <w:t xml:space="preserve"> </w:t>
      </w:r>
      <w:r w:rsidR="009F208D" w:rsidRPr="006428BB">
        <w:rPr>
          <w:rFonts w:ascii="Times New Roman" w:hAnsi="Times New Roman"/>
          <w:sz w:val="24"/>
          <w:lang w:val="hr-HR"/>
        </w:rPr>
        <w:t xml:space="preserve">2) i Tijelo za ovjeravanje (TO) </w:t>
      </w:r>
      <w:r w:rsidR="009F208D" w:rsidRPr="006428BB">
        <w:rPr>
          <w:rStyle w:val="longtext"/>
          <w:rFonts w:ascii="Times New Roman" w:hAnsi="Times New Roman"/>
          <w:sz w:val="24"/>
          <w:lang w:val="hr-HR"/>
        </w:rPr>
        <w:t xml:space="preserve">pri </w:t>
      </w:r>
      <w:r w:rsidR="009F208D" w:rsidRPr="006428BB">
        <w:rPr>
          <w:rStyle w:val="hps"/>
          <w:rFonts w:ascii="Times New Roman" w:hAnsi="Times New Roman"/>
          <w:sz w:val="24"/>
          <w:lang w:val="hr-HR"/>
        </w:rPr>
        <w:t>obavljanju</w:t>
      </w:r>
      <w:r w:rsidR="009F208D" w:rsidRPr="006428BB">
        <w:rPr>
          <w:rStyle w:val="longtext"/>
          <w:rFonts w:ascii="Times New Roman" w:hAnsi="Times New Roman"/>
          <w:sz w:val="24"/>
          <w:lang w:val="hr-HR"/>
        </w:rPr>
        <w:t xml:space="preserve"> </w:t>
      </w:r>
      <w:r w:rsidR="009F208D" w:rsidRPr="006428BB">
        <w:rPr>
          <w:rStyle w:val="hps"/>
          <w:rFonts w:ascii="Times New Roman" w:hAnsi="Times New Roman"/>
          <w:sz w:val="24"/>
          <w:lang w:val="hr-HR"/>
        </w:rPr>
        <w:t>dodijeljeni</w:t>
      </w:r>
      <w:r w:rsidR="006A6E3E" w:rsidRPr="006428BB">
        <w:rPr>
          <w:rStyle w:val="hps"/>
          <w:rFonts w:ascii="Times New Roman" w:hAnsi="Times New Roman"/>
          <w:sz w:val="24"/>
          <w:lang w:val="hr-HR"/>
        </w:rPr>
        <w:t>h</w:t>
      </w:r>
      <w:r w:rsidR="009F208D" w:rsidRPr="006428BB">
        <w:rPr>
          <w:rStyle w:val="hps"/>
          <w:rFonts w:ascii="Times New Roman" w:hAnsi="Times New Roman"/>
          <w:sz w:val="24"/>
          <w:lang w:val="hr-HR"/>
        </w:rPr>
        <w:t xml:space="preserve"> funkcija</w:t>
      </w:r>
      <w:r w:rsidR="007D37C8">
        <w:rPr>
          <w:rStyle w:val="longtext"/>
          <w:rFonts w:ascii="Times New Roman" w:hAnsi="Times New Roman"/>
          <w:sz w:val="24"/>
          <w:lang w:val="hr-HR"/>
        </w:rPr>
        <w:t xml:space="preserve">. </w:t>
      </w:r>
      <w:r w:rsidR="007D37C8">
        <w:rPr>
          <w:rStyle w:val="hps"/>
          <w:rFonts w:ascii="Times New Roman" w:hAnsi="Times New Roman"/>
          <w:sz w:val="24"/>
          <w:lang w:val="hr-HR"/>
        </w:rPr>
        <w:t>S</w:t>
      </w:r>
      <w:r w:rsidR="009F208D" w:rsidRPr="006428BB">
        <w:rPr>
          <w:rStyle w:val="hps"/>
          <w:rFonts w:ascii="Times New Roman" w:hAnsi="Times New Roman"/>
          <w:sz w:val="24"/>
          <w:lang w:val="hr-HR"/>
        </w:rPr>
        <w:t>vako</w:t>
      </w:r>
      <w:r w:rsidR="009F208D" w:rsidRPr="006428BB">
        <w:rPr>
          <w:rStyle w:val="longtext"/>
          <w:rFonts w:ascii="Times New Roman" w:hAnsi="Times New Roman"/>
          <w:sz w:val="24"/>
          <w:lang w:val="hr-HR"/>
        </w:rPr>
        <w:t xml:space="preserve"> </w:t>
      </w:r>
      <w:r w:rsidR="009F208D" w:rsidRPr="006428BB">
        <w:rPr>
          <w:rStyle w:val="hps"/>
          <w:rFonts w:ascii="Times New Roman" w:hAnsi="Times New Roman"/>
          <w:sz w:val="24"/>
          <w:lang w:val="hr-HR"/>
        </w:rPr>
        <w:t>spomenuto</w:t>
      </w:r>
      <w:r w:rsidR="009F208D" w:rsidRPr="006428BB">
        <w:rPr>
          <w:rStyle w:val="longtext"/>
          <w:rFonts w:ascii="Times New Roman" w:hAnsi="Times New Roman"/>
          <w:sz w:val="24"/>
          <w:lang w:val="hr-HR"/>
        </w:rPr>
        <w:t xml:space="preserve"> </w:t>
      </w:r>
      <w:r w:rsidR="009F208D" w:rsidRPr="006428BB">
        <w:rPr>
          <w:rStyle w:val="hps"/>
          <w:rFonts w:ascii="Times New Roman" w:hAnsi="Times New Roman"/>
          <w:sz w:val="24"/>
          <w:lang w:val="hr-HR"/>
        </w:rPr>
        <w:t>tijelo mora osigurati</w:t>
      </w:r>
      <w:r w:rsidR="009F208D" w:rsidRPr="006428BB">
        <w:rPr>
          <w:rStyle w:val="longtext"/>
          <w:rFonts w:ascii="Times New Roman" w:hAnsi="Times New Roman"/>
          <w:sz w:val="24"/>
          <w:lang w:val="hr-HR"/>
        </w:rPr>
        <w:t xml:space="preserve"> </w:t>
      </w:r>
      <w:r w:rsidR="009F208D" w:rsidRPr="006428BB">
        <w:rPr>
          <w:rStyle w:val="hps"/>
          <w:rFonts w:ascii="Times New Roman" w:hAnsi="Times New Roman"/>
          <w:sz w:val="24"/>
          <w:lang w:val="hr-HR"/>
        </w:rPr>
        <w:t>usklađenost</w:t>
      </w:r>
      <w:r w:rsidR="009F208D" w:rsidRPr="006428BB">
        <w:rPr>
          <w:rStyle w:val="longtext"/>
          <w:rFonts w:ascii="Times New Roman" w:hAnsi="Times New Roman"/>
          <w:sz w:val="24"/>
          <w:lang w:val="hr-HR"/>
        </w:rPr>
        <w:t xml:space="preserve"> </w:t>
      </w:r>
      <w:r w:rsidR="009F208D" w:rsidRPr="006428BB">
        <w:rPr>
          <w:rStyle w:val="hps"/>
          <w:rFonts w:ascii="Times New Roman" w:hAnsi="Times New Roman"/>
          <w:sz w:val="24"/>
          <w:lang w:val="hr-HR"/>
        </w:rPr>
        <w:t>svojih</w:t>
      </w:r>
      <w:r w:rsidR="009F208D" w:rsidRPr="006428BB">
        <w:rPr>
          <w:rStyle w:val="longtext"/>
          <w:rFonts w:ascii="Times New Roman" w:hAnsi="Times New Roman"/>
          <w:sz w:val="24"/>
          <w:lang w:val="hr-HR"/>
        </w:rPr>
        <w:t xml:space="preserve"> </w:t>
      </w:r>
      <w:r w:rsidR="009F208D" w:rsidRPr="006428BB">
        <w:rPr>
          <w:rStyle w:val="hps"/>
          <w:rFonts w:ascii="Times New Roman" w:hAnsi="Times New Roman"/>
          <w:sz w:val="24"/>
          <w:lang w:val="hr-HR"/>
        </w:rPr>
        <w:t>internih procedura,</w:t>
      </w:r>
      <w:r w:rsidR="009F208D" w:rsidRPr="006428BB">
        <w:rPr>
          <w:rStyle w:val="longtext"/>
          <w:rFonts w:ascii="Times New Roman" w:hAnsi="Times New Roman"/>
          <w:sz w:val="24"/>
          <w:lang w:val="hr-HR"/>
        </w:rPr>
        <w:t xml:space="preserve"> </w:t>
      </w:r>
      <w:r w:rsidR="009F208D" w:rsidRPr="006428BB">
        <w:rPr>
          <w:rStyle w:val="hps"/>
          <w:rFonts w:ascii="Times New Roman" w:hAnsi="Times New Roman"/>
          <w:sz w:val="24"/>
          <w:lang w:val="hr-HR"/>
        </w:rPr>
        <w:t>dokumenata</w:t>
      </w:r>
      <w:r w:rsidR="009F208D" w:rsidRPr="006428BB">
        <w:rPr>
          <w:rStyle w:val="longtext"/>
          <w:rFonts w:ascii="Times New Roman" w:hAnsi="Times New Roman"/>
          <w:sz w:val="24"/>
          <w:lang w:val="hr-HR"/>
        </w:rPr>
        <w:t xml:space="preserve"> </w:t>
      </w:r>
      <w:r w:rsidR="009F208D" w:rsidRPr="006428BB">
        <w:rPr>
          <w:rStyle w:val="hps"/>
          <w:rFonts w:ascii="Times New Roman" w:hAnsi="Times New Roman"/>
          <w:sz w:val="24"/>
          <w:lang w:val="hr-HR"/>
        </w:rPr>
        <w:t>i odluka</w:t>
      </w:r>
      <w:r w:rsidR="003726C4" w:rsidRPr="006428BB">
        <w:rPr>
          <w:rStyle w:val="hps"/>
          <w:rFonts w:ascii="Times New Roman" w:hAnsi="Times New Roman"/>
          <w:sz w:val="24"/>
          <w:lang w:val="hr-HR"/>
        </w:rPr>
        <w:t xml:space="preserve">  s</w:t>
      </w:r>
      <w:r w:rsidR="007D37C8">
        <w:rPr>
          <w:rStyle w:val="hps"/>
          <w:rFonts w:ascii="Times New Roman" w:hAnsi="Times New Roman"/>
          <w:sz w:val="24"/>
          <w:lang w:val="hr-HR"/>
        </w:rPr>
        <w:t xml:space="preserve"> ovim</w:t>
      </w:r>
      <w:r w:rsidR="003726C4" w:rsidRPr="006428BB">
        <w:rPr>
          <w:rStyle w:val="hps"/>
          <w:rFonts w:ascii="Times New Roman" w:hAnsi="Times New Roman"/>
          <w:sz w:val="24"/>
          <w:lang w:val="hr-HR"/>
        </w:rPr>
        <w:t xml:space="preserve"> </w:t>
      </w:r>
      <w:r w:rsidR="001B02C1">
        <w:rPr>
          <w:rStyle w:val="hps"/>
          <w:rFonts w:ascii="Times New Roman" w:hAnsi="Times New Roman"/>
          <w:sz w:val="24"/>
          <w:lang w:val="hr-HR"/>
        </w:rPr>
        <w:t>pravilom</w:t>
      </w:r>
      <w:r w:rsidR="009F208D" w:rsidRPr="006428BB">
        <w:rPr>
          <w:rStyle w:val="longtext"/>
          <w:rFonts w:ascii="Times New Roman" w:hAnsi="Times New Roman"/>
          <w:sz w:val="24"/>
          <w:lang w:val="hr-HR"/>
        </w:rPr>
        <w:t>. Posredno, ov</w:t>
      </w:r>
      <w:r w:rsidR="0094740D">
        <w:rPr>
          <w:rStyle w:val="longtext"/>
          <w:rFonts w:ascii="Times New Roman" w:hAnsi="Times New Roman"/>
          <w:sz w:val="24"/>
          <w:lang w:val="hr-HR"/>
        </w:rPr>
        <w:t>o p</w:t>
      </w:r>
      <w:r w:rsidR="008E0318">
        <w:rPr>
          <w:rStyle w:val="longtext"/>
          <w:rFonts w:ascii="Times New Roman" w:hAnsi="Times New Roman"/>
          <w:sz w:val="24"/>
          <w:lang w:val="hr-HR"/>
        </w:rPr>
        <w:t>ravilo</w:t>
      </w:r>
      <w:r w:rsidR="0094740D">
        <w:rPr>
          <w:rStyle w:val="longtext"/>
          <w:rFonts w:ascii="Times New Roman" w:hAnsi="Times New Roman"/>
          <w:sz w:val="24"/>
          <w:lang w:val="hr-HR"/>
        </w:rPr>
        <w:t xml:space="preserve"> </w:t>
      </w:r>
      <w:r w:rsidR="009F208D" w:rsidRPr="006428BB">
        <w:rPr>
          <w:rStyle w:val="longtext"/>
          <w:rFonts w:ascii="Times New Roman" w:hAnsi="Times New Roman"/>
          <w:sz w:val="24"/>
          <w:lang w:val="hr-HR"/>
        </w:rPr>
        <w:t>se primjenjuje</w:t>
      </w:r>
      <w:r w:rsidR="008E0318">
        <w:rPr>
          <w:rStyle w:val="longtext"/>
          <w:rFonts w:ascii="Times New Roman" w:hAnsi="Times New Roman"/>
          <w:sz w:val="24"/>
          <w:lang w:val="hr-HR"/>
        </w:rPr>
        <w:t xml:space="preserve"> i</w:t>
      </w:r>
      <w:r w:rsidR="009F208D" w:rsidRPr="006428BB">
        <w:rPr>
          <w:rStyle w:val="longtext"/>
          <w:rFonts w:ascii="Times New Roman" w:hAnsi="Times New Roman"/>
          <w:sz w:val="24"/>
          <w:lang w:val="hr-HR"/>
        </w:rPr>
        <w:t xml:space="preserve"> na korisnike, druge proračunske korisnike, druge institucije koje svojim doprinosom sudjeluju u izradi </w:t>
      </w:r>
      <w:r w:rsidR="006A6E3E" w:rsidRPr="006428BB">
        <w:rPr>
          <w:rStyle w:val="longtext"/>
          <w:rFonts w:ascii="Times New Roman" w:hAnsi="Times New Roman"/>
          <w:sz w:val="24"/>
          <w:lang w:val="hr-HR"/>
        </w:rPr>
        <w:t xml:space="preserve">prognoza, </w:t>
      </w:r>
      <w:r w:rsidR="009F208D" w:rsidRPr="006428BB">
        <w:rPr>
          <w:rStyle w:val="longtext"/>
          <w:rFonts w:ascii="Times New Roman" w:hAnsi="Times New Roman"/>
          <w:sz w:val="24"/>
          <w:lang w:val="hr-HR"/>
        </w:rPr>
        <w:t>planova</w:t>
      </w:r>
      <w:r w:rsidR="006A6E3E" w:rsidRPr="006428BB">
        <w:rPr>
          <w:rStyle w:val="longtext"/>
          <w:rFonts w:ascii="Times New Roman" w:hAnsi="Times New Roman"/>
          <w:sz w:val="24"/>
          <w:lang w:val="hr-HR"/>
        </w:rPr>
        <w:t xml:space="preserve"> </w:t>
      </w:r>
      <w:r w:rsidR="009F208D" w:rsidRPr="006428BB">
        <w:rPr>
          <w:rStyle w:val="longtext"/>
          <w:rFonts w:ascii="Times New Roman" w:hAnsi="Times New Roman"/>
          <w:sz w:val="24"/>
          <w:lang w:val="hr-HR"/>
        </w:rPr>
        <w:t>i izvješća.</w:t>
      </w:r>
    </w:p>
    <w:p w14:paraId="0AAC3CD6" w14:textId="67CEFB33" w:rsidR="001F4FA1" w:rsidRPr="006428BB" w:rsidRDefault="001F4FA1">
      <w:pPr>
        <w:spacing w:after="0"/>
        <w:rPr>
          <w:rStyle w:val="longtext"/>
          <w:rFonts w:ascii="Times New Roman" w:hAnsi="Times New Roman"/>
          <w:sz w:val="24"/>
          <w:lang w:val="hr-HR"/>
        </w:rPr>
      </w:pPr>
    </w:p>
    <w:p w14:paraId="0CA69EA2" w14:textId="4D1DF77B" w:rsidR="001F4FA1" w:rsidRPr="006428BB" w:rsidRDefault="001B02C1" w:rsidP="00E90B3D">
      <w:pPr>
        <w:pStyle w:val="Heading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432" w:hanging="432"/>
        <w:rPr>
          <w:rStyle w:val="longtext"/>
          <w:rFonts w:ascii="Times New Roman" w:hAnsi="Times New Roman"/>
          <w:b w:val="0"/>
          <w:bCs w:val="0"/>
          <w:caps w:val="0"/>
          <w:kern w:val="0"/>
          <w:sz w:val="24"/>
          <w:szCs w:val="24"/>
          <w:lang w:val="hr-HR"/>
        </w:rPr>
      </w:pPr>
      <w:bookmarkStart w:id="2" w:name="_Toc477163769"/>
      <w:r>
        <w:rPr>
          <w:rStyle w:val="longtext"/>
          <w:rFonts w:ascii="Times New Roman" w:hAnsi="Times New Roman"/>
          <w:sz w:val="24"/>
          <w:szCs w:val="24"/>
          <w:lang w:val="hr-HR"/>
        </w:rPr>
        <w:t>3. P</w:t>
      </w:r>
      <w:r w:rsidR="009F208D" w:rsidRPr="006428BB">
        <w:rPr>
          <w:rStyle w:val="longtext"/>
          <w:rFonts w:ascii="Times New Roman" w:hAnsi="Times New Roman"/>
          <w:sz w:val="24"/>
          <w:szCs w:val="24"/>
          <w:lang w:val="hr-HR"/>
        </w:rPr>
        <w:t>ravni okvir i zajednički zahtjevi</w:t>
      </w:r>
      <w:bookmarkEnd w:id="2"/>
    </w:p>
    <w:p w14:paraId="6F206BDD" w14:textId="11ABF5BD" w:rsidR="001F4FA1" w:rsidRPr="006428BB" w:rsidRDefault="001F4FA1" w:rsidP="005C56AE">
      <w:pPr>
        <w:spacing w:after="0"/>
        <w:rPr>
          <w:lang w:val="hr-HR"/>
        </w:rPr>
      </w:pPr>
    </w:p>
    <w:p w14:paraId="5665E5FD" w14:textId="1E0BCABC" w:rsidR="00F709FC" w:rsidRPr="006428BB" w:rsidRDefault="009F208D">
      <w:pPr>
        <w:spacing w:after="0"/>
        <w:rPr>
          <w:rFonts w:ascii="Times New Roman" w:hAnsi="Times New Roman"/>
          <w:sz w:val="24"/>
          <w:lang w:val="hr-HR"/>
        </w:rPr>
      </w:pPr>
      <w:r w:rsidRPr="006428BB">
        <w:rPr>
          <w:rFonts w:ascii="Times New Roman" w:hAnsi="Times New Roman"/>
          <w:sz w:val="24"/>
          <w:lang w:val="hr-HR"/>
        </w:rPr>
        <w:t>Pravni okvir i zajednički zahtjevi sadržani su u Zajedničkom poglavlju ZNP-a „Pravni okvir i zajednički zahtjevi“</w:t>
      </w:r>
      <w:r w:rsidR="00285478" w:rsidRPr="006428BB">
        <w:rPr>
          <w:rFonts w:ascii="Times New Roman" w:hAnsi="Times New Roman"/>
          <w:sz w:val="24"/>
          <w:lang w:val="hr-HR"/>
        </w:rPr>
        <w:t>.</w:t>
      </w:r>
    </w:p>
    <w:p w14:paraId="1E34FC78" w14:textId="4E3023E9" w:rsidR="00F709FC" w:rsidRPr="006428BB" w:rsidRDefault="00F709FC">
      <w:pPr>
        <w:spacing w:after="0"/>
        <w:rPr>
          <w:rFonts w:ascii="Times New Roman" w:hAnsi="Times New Roman"/>
          <w:sz w:val="24"/>
          <w:lang w:val="hr-HR"/>
        </w:rPr>
      </w:pPr>
    </w:p>
    <w:p w14:paraId="71C64E19" w14:textId="2F6F7061" w:rsidR="009F208D" w:rsidRPr="006428BB" w:rsidRDefault="001B02C1" w:rsidP="00E90B3D">
      <w:pPr>
        <w:pStyle w:val="Heading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432" w:hanging="432"/>
        <w:rPr>
          <w:rFonts w:ascii="Times New Roman" w:hAnsi="Times New Roman" w:cs="Times New Roman"/>
          <w:sz w:val="24"/>
          <w:szCs w:val="24"/>
          <w:lang w:val="hr-HR"/>
        </w:rPr>
      </w:pPr>
      <w:bookmarkStart w:id="3" w:name="_Toc477163770"/>
      <w:r>
        <w:rPr>
          <w:rFonts w:ascii="Times New Roman" w:hAnsi="Times New Roman" w:cs="Times New Roman"/>
          <w:sz w:val="24"/>
          <w:szCs w:val="24"/>
          <w:lang w:val="hr-HR"/>
        </w:rPr>
        <w:t xml:space="preserve">4. </w:t>
      </w:r>
      <w:r w:rsidR="009F208D" w:rsidRPr="006428BB">
        <w:rPr>
          <w:rFonts w:ascii="Times New Roman" w:hAnsi="Times New Roman" w:cs="Times New Roman"/>
          <w:sz w:val="24"/>
          <w:szCs w:val="24"/>
          <w:lang w:val="hr-HR"/>
        </w:rPr>
        <w:t>Definicije i kratice</w:t>
      </w:r>
      <w:bookmarkEnd w:id="3"/>
    </w:p>
    <w:p w14:paraId="5FAF125C" w14:textId="6137001E" w:rsidR="001F4FA1" w:rsidRPr="006428BB" w:rsidRDefault="001F4FA1" w:rsidP="005C56AE">
      <w:pPr>
        <w:spacing w:after="0"/>
        <w:rPr>
          <w:lang w:val="hr-HR"/>
        </w:rPr>
      </w:pPr>
    </w:p>
    <w:p w14:paraId="73C4761D" w14:textId="0E60F97F" w:rsidR="001F4FA1" w:rsidRPr="006428BB" w:rsidRDefault="009F208D">
      <w:pPr>
        <w:rPr>
          <w:rFonts w:ascii="Times New Roman" w:hAnsi="Times New Roman"/>
          <w:sz w:val="24"/>
          <w:lang w:val="hr-HR"/>
        </w:rPr>
      </w:pPr>
      <w:r w:rsidRPr="006428BB">
        <w:rPr>
          <w:rFonts w:ascii="Times New Roman" w:hAnsi="Times New Roman"/>
          <w:sz w:val="24"/>
          <w:lang w:val="hr-HR"/>
        </w:rPr>
        <w:t>Definicije i kratice sadržane su u Zajedničkom poglavlju ZNP-a „</w:t>
      </w:r>
      <w:r w:rsidR="00770B20">
        <w:rPr>
          <w:rFonts w:ascii="Times New Roman" w:hAnsi="Times New Roman"/>
          <w:sz w:val="24"/>
          <w:lang w:val="hr-HR"/>
        </w:rPr>
        <w:t>D</w:t>
      </w:r>
      <w:r w:rsidRPr="006428BB">
        <w:rPr>
          <w:rFonts w:ascii="Times New Roman" w:hAnsi="Times New Roman"/>
          <w:sz w:val="24"/>
          <w:lang w:val="hr-HR"/>
        </w:rPr>
        <w:t>efinicije i kratice“</w:t>
      </w:r>
      <w:r w:rsidR="00285478" w:rsidRPr="006428BB">
        <w:rPr>
          <w:rFonts w:ascii="Times New Roman" w:hAnsi="Times New Roman"/>
          <w:sz w:val="24"/>
          <w:lang w:val="hr-HR"/>
        </w:rPr>
        <w:t>.</w:t>
      </w:r>
    </w:p>
    <w:p w14:paraId="52F43EE7" w14:textId="608BE3A3" w:rsidR="009F208D" w:rsidRPr="006428BB" w:rsidRDefault="001B02C1" w:rsidP="00E90B3D">
      <w:pPr>
        <w:pStyle w:val="Heading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432" w:hanging="432"/>
        <w:rPr>
          <w:rFonts w:ascii="Times New Roman" w:hAnsi="Times New Roman" w:cs="Times New Roman"/>
          <w:sz w:val="24"/>
          <w:szCs w:val="24"/>
          <w:lang w:val="hr-HR"/>
        </w:rPr>
      </w:pPr>
      <w:bookmarkStart w:id="4" w:name="_Toc477163771"/>
      <w:r>
        <w:rPr>
          <w:rFonts w:ascii="Times New Roman" w:hAnsi="Times New Roman" w:cs="Times New Roman"/>
          <w:sz w:val="24"/>
          <w:szCs w:val="24"/>
          <w:lang w:val="hr-HR"/>
        </w:rPr>
        <w:t xml:space="preserve">5. </w:t>
      </w:r>
      <w:r w:rsidR="009F208D" w:rsidRPr="006428BB">
        <w:rPr>
          <w:rFonts w:ascii="Times New Roman" w:hAnsi="Times New Roman" w:cs="Times New Roman"/>
          <w:sz w:val="24"/>
          <w:szCs w:val="24"/>
          <w:lang w:val="hr-HR"/>
        </w:rPr>
        <w:t>Popis priloga</w:t>
      </w:r>
      <w:bookmarkEnd w:id="4"/>
    </w:p>
    <w:p w14:paraId="7F1E143B" w14:textId="71A8E0E5" w:rsidR="001F4FA1" w:rsidRPr="006428BB" w:rsidRDefault="001F4FA1" w:rsidP="005C56AE">
      <w:pPr>
        <w:rPr>
          <w:lang w:val="hr-HR"/>
        </w:rPr>
      </w:pPr>
    </w:p>
    <w:tbl>
      <w:tblPr>
        <w:tblStyle w:val="TableGrid"/>
        <w:tblW w:w="0" w:type="auto"/>
        <w:tblInd w:w="-34" w:type="dxa"/>
        <w:tblLook w:val="04A0" w:firstRow="1" w:lastRow="0" w:firstColumn="1" w:lastColumn="0" w:noHBand="0" w:noVBand="1"/>
      </w:tblPr>
      <w:tblGrid>
        <w:gridCol w:w="1276"/>
        <w:gridCol w:w="8046"/>
      </w:tblGrid>
      <w:tr w:rsidR="00D82A1C" w:rsidRPr="006428BB" w14:paraId="5C5C7CF6" w14:textId="5F9D2701" w:rsidTr="00D82A1C">
        <w:tc>
          <w:tcPr>
            <w:tcW w:w="1276" w:type="dxa"/>
          </w:tcPr>
          <w:p w14:paraId="3FFB265A" w14:textId="07FA731A" w:rsidR="00D82A1C" w:rsidRPr="006428BB" w:rsidRDefault="00D82A1C">
            <w:pPr>
              <w:rPr>
                <w:rFonts w:ascii="Times New Roman" w:hAnsi="Times New Roman"/>
                <w:sz w:val="24"/>
                <w:lang w:val="hr-HR"/>
              </w:rPr>
            </w:pPr>
            <w:r w:rsidRPr="006428BB">
              <w:rPr>
                <w:rFonts w:ascii="Times New Roman" w:hAnsi="Times New Roman"/>
                <w:sz w:val="24"/>
                <w:lang w:val="hr-HR"/>
              </w:rPr>
              <w:t>Prilog 01</w:t>
            </w:r>
          </w:p>
        </w:tc>
        <w:tc>
          <w:tcPr>
            <w:tcW w:w="8046" w:type="dxa"/>
          </w:tcPr>
          <w:p w14:paraId="20FB1B8C" w14:textId="30FC718E" w:rsidR="00D82A1C" w:rsidRPr="006428BB" w:rsidRDefault="00D82A1C">
            <w:pPr>
              <w:rPr>
                <w:rFonts w:ascii="Times New Roman" w:hAnsi="Times New Roman"/>
                <w:sz w:val="24"/>
                <w:lang w:val="hr-HR"/>
              </w:rPr>
            </w:pPr>
            <w:r w:rsidRPr="006428BB">
              <w:rPr>
                <w:rFonts w:ascii="Times New Roman" w:hAnsi="Times New Roman"/>
                <w:sz w:val="24"/>
                <w:lang w:val="hr-HR"/>
              </w:rPr>
              <w:t>Upravljačke funkcije, zadaci i rokovi</w:t>
            </w:r>
          </w:p>
        </w:tc>
      </w:tr>
      <w:tr w:rsidR="00D82A1C" w:rsidRPr="006428BB" w14:paraId="2B4B4D45" w14:textId="197FD19A" w:rsidTr="00D82A1C">
        <w:tc>
          <w:tcPr>
            <w:tcW w:w="1276" w:type="dxa"/>
          </w:tcPr>
          <w:p w14:paraId="6332BE8F" w14:textId="129C8649" w:rsidR="00D82A1C" w:rsidRPr="006428BB" w:rsidRDefault="00D82A1C" w:rsidP="005C56AE">
            <w:pPr>
              <w:rPr>
                <w:rFonts w:ascii="Times New Roman" w:hAnsi="Times New Roman"/>
                <w:sz w:val="24"/>
                <w:lang w:val="hr-HR"/>
              </w:rPr>
            </w:pPr>
            <w:r w:rsidRPr="006428BB">
              <w:rPr>
                <w:rFonts w:ascii="Times New Roman" w:hAnsi="Times New Roman"/>
                <w:sz w:val="24"/>
                <w:lang w:val="hr-HR"/>
              </w:rPr>
              <w:t>Prilog 02</w:t>
            </w:r>
          </w:p>
        </w:tc>
        <w:tc>
          <w:tcPr>
            <w:tcW w:w="8046" w:type="dxa"/>
          </w:tcPr>
          <w:p w14:paraId="2CC561F2" w14:textId="0B821C2E" w:rsidR="00D82A1C" w:rsidRPr="006428BB" w:rsidRDefault="00D82A1C">
            <w:pPr>
              <w:rPr>
                <w:rStyle w:val="longtext"/>
                <w:rFonts w:ascii="Times New Roman" w:hAnsi="Times New Roman"/>
                <w:sz w:val="24"/>
                <w:lang w:val="hr-HR"/>
              </w:rPr>
            </w:pPr>
            <w:r w:rsidRPr="006428BB">
              <w:rPr>
                <w:rStyle w:val="longtext"/>
                <w:rFonts w:ascii="Times New Roman" w:hAnsi="Times New Roman"/>
                <w:sz w:val="24"/>
                <w:lang w:val="hr-HR"/>
              </w:rPr>
              <w:t>Glavni financijski plan (GFP)</w:t>
            </w:r>
          </w:p>
        </w:tc>
      </w:tr>
      <w:tr w:rsidR="00D82A1C" w:rsidRPr="006428BB" w14:paraId="14F764E1" w14:textId="74D89DB1" w:rsidTr="00D82A1C">
        <w:tc>
          <w:tcPr>
            <w:tcW w:w="1276" w:type="dxa"/>
          </w:tcPr>
          <w:p w14:paraId="02E00711" w14:textId="1A0910FE" w:rsidR="00D82A1C" w:rsidRPr="006428BB" w:rsidRDefault="00D82A1C" w:rsidP="005C56AE">
            <w:pPr>
              <w:rPr>
                <w:rFonts w:ascii="Times New Roman" w:hAnsi="Times New Roman"/>
                <w:sz w:val="24"/>
                <w:lang w:val="hr-HR"/>
              </w:rPr>
            </w:pPr>
            <w:r w:rsidRPr="006428BB">
              <w:rPr>
                <w:rFonts w:ascii="Times New Roman" w:hAnsi="Times New Roman"/>
                <w:sz w:val="24"/>
                <w:lang w:val="hr-HR"/>
              </w:rPr>
              <w:t>Prilog 03</w:t>
            </w:r>
          </w:p>
        </w:tc>
        <w:tc>
          <w:tcPr>
            <w:tcW w:w="8046" w:type="dxa"/>
          </w:tcPr>
          <w:p w14:paraId="677BD716" w14:textId="1A0960F0" w:rsidR="00D82A1C" w:rsidRPr="006428BB" w:rsidRDefault="00D82A1C">
            <w:pPr>
              <w:rPr>
                <w:rFonts w:ascii="Times New Roman" w:hAnsi="Times New Roman"/>
                <w:sz w:val="24"/>
                <w:lang w:val="hr-HR"/>
              </w:rPr>
            </w:pPr>
            <w:r w:rsidRPr="006428BB">
              <w:rPr>
                <w:rFonts w:ascii="Times New Roman" w:hAnsi="Times New Roman"/>
                <w:sz w:val="24"/>
                <w:lang w:val="hr-HR"/>
              </w:rPr>
              <w:t>Prognoza provedbe (PP)</w:t>
            </w:r>
          </w:p>
        </w:tc>
      </w:tr>
      <w:tr w:rsidR="00D82A1C" w:rsidRPr="006428BB" w14:paraId="460A95CD" w14:textId="4EAB8E9F" w:rsidTr="00D82A1C">
        <w:tc>
          <w:tcPr>
            <w:tcW w:w="1276" w:type="dxa"/>
          </w:tcPr>
          <w:p w14:paraId="71E5B5D8" w14:textId="22EBFE95" w:rsidR="00D82A1C" w:rsidRPr="006428BB" w:rsidRDefault="00D82A1C" w:rsidP="005C56AE">
            <w:pPr>
              <w:rPr>
                <w:rFonts w:ascii="Times New Roman" w:hAnsi="Times New Roman"/>
                <w:sz w:val="24"/>
                <w:lang w:val="hr-HR"/>
              </w:rPr>
            </w:pPr>
            <w:r w:rsidRPr="006428BB">
              <w:rPr>
                <w:rFonts w:ascii="Times New Roman" w:hAnsi="Times New Roman"/>
                <w:sz w:val="24"/>
                <w:lang w:val="hr-HR"/>
              </w:rPr>
              <w:t>Prilog 04</w:t>
            </w:r>
          </w:p>
        </w:tc>
        <w:tc>
          <w:tcPr>
            <w:tcW w:w="8046" w:type="dxa"/>
          </w:tcPr>
          <w:p w14:paraId="147E22D2" w14:textId="52BD9936" w:rsidR="00D82A1C" w:rsidRPr="006428BB" w:rsidRDefault="00D82A1C">
            <w:pPr>
              <w:rPr>
                <w:rFonts w:ascii="Times New Roman" w:hAnsi="Times New Roman"/>
                <w:sz w:val="24"/>
                <w:lang w:val="hr-HR"/>
              </w:rPr>
            </w:pPr>
            <w:r w:rsidRPr="006428BB">
              <w:rPr>
                <w:rFonts w:ascii="Times New Roman" w:hAnsi="Times New Roman"/>
                <w:sz w:val="24"/>
                <w:lang w:val="hr-HR"/>
              </w:rPr>
              <w:t>Godišnji plan obveza (GPO)</w:t>
            </w:r>
          </w:p>
        </w:tc>
      </w:tr>
      <w:tr w:rsidR="00D82A1C" w:rsidRPr="006428BB" w14:paraId="1F3A03D3" w14:textId="14F5D820" w:rsidTr="00D82A1C">
        <w:tc>
          <w:tcPr>
            <w:tcW w:w="1276" w:type="dxa"/>
          </w:tcPr>
          <w:p w14:paraId="1F21A634" w14:textId="4B0B95D2" w:rsidR="00D82A1C" w:rsidRPr="006428BB" w:rsidRDefault="00D82A1C" w:rsidP="005C56AE">
            <w:pPr>
              <w:rPr>
                <w:rFonts w:ascii="Times New Roman" w:hAnsi="Times New Roman"/>
                <w:sz w:val="24"/>
                <w:lang w:val="hr-HR"/>
              </w:rPr>
            </w:pPr>
            <w:r w:rsidRPr="006428BB">
              <w:rPr>
                <w:rFonts w:ascii="Times New Roman" w:hAnsi="Times New Roman"/>
                <w:sz w:val="24"/>
                <w:lang w:val="hr-HR"/>
              </w:rPr>
              <w:lastRenderedPageBreak/>
              <w:t>Prilog 05</w:t>
            </w:r>
          </w:p>
        </w:tc>
        <w:tc>
          <w:tcPr>
            <w:tcW w:w="8046" w:type="dxa"/>
          </w:tcPr>
          <w:p w14:paraId="68F1CC5D" w14:textId="3111DA70" w:rsidR="00D82A1C" w:rsidRPr="006428BB" w:rsidRDefault="00D82A1C">
            <w:pPr>
              <w:rPr>
                <w:rFonts w:ascii="Times New Roman" w:hAnsi="Times New Roman"/>
                <w:sz w:val="24"/>
                <w:lang w:val="hr-HR"/>
              </w:rPr>
            </w:pPr>
            <w:r w:rsidRPr="006428BB">
              <w:rPr>
                <w:rFonts w:ascii="Times New Roman" w:hAnsi="Times New Roman"/>
                <w:sz w:val="24"/>
                <w:lang w:val="hr-HR"/>
              </w:rPr>
              <w:t>Obrazac pokazatelja neposrednih rezultata i pokazatelja rezultata</w:t>
            </w:r>
          </w:p>
        </w:tc>
      </w:tr>
      <w:tr w:rsidR="00D82A1C" w:rsidRPr="006428BB" w14:paraId="21B5F971" w14:textId="068980D9" w:rsidTr="00D82A1C">
        <w:tc>
          <w:tcPr>
            <w:tcW w:w="1276" w:type="dxa"/>
          </w:tcPr>
          <w:p w14:paraId="0FB168AF" w14:textId="29ACF0A0" w:rsidR="00D82A1C" w:rsidRPr="006428BB" w:rsidRDefault="00D82A1C" w:rsidP="005C56AE">
            <w:pPr>
              <w:rPr>
                <w:rFonts w:ascii="Times New Roman" w:hAnsi="Times New Roman"/>
                <w:sz w:val="24"/>
                <w:lang w:val="hr-HR"/>
              </w:rPr>
            </w:pPr>
            <w:r w:rsidRPr="006428BB">
              <w:rPr>
                <w:rFonts w:ascii="Times New Roman" w:hAnsi="Times New Roman"/>
                <w:sz w:val="24"/>
                <w:lang w:val="hr-HR"/>
              </w:rPr>
              <w:t>Prilog 06</w:t>
            </w:r>
          </w:p>
        </w:tc>
        <w:tc>
          <w:tcPr>
            <w:tcW w:w="8046" w:type="dxa"/>
          </w:tcPr>
          <w:p w14:paraId="2409A970" w14:textId="1AF3657F" w:rsidR="00D82A1C" w:rsidRPr="006428BB" w:rsidRDefault="00D82A1C">
            <w:pPr>
              <w:rPr>
                <w:rFonts w:ascii="Times New Roman" w:hAnsi="Times New Roman"/>
                <w:sz w:val="24"/>
                <w:lang w:val="hr-HR"/>
              </w:rPr>
            </w:pPr>
            <w:r w:rsidRPr="006428BB">
              <w:rPr>
                <w:rFonts w:ascii="Times New Roman" w:hAnsi="Times New Roman"/>
                <w:sz w:val="24"/>
                <w:lang w:val="hr-HR"/>
              </w:rPr>
              <w:t>Obrazac financijskih pokazatelja</w:t>
            </w:r>
          </w:p>
        </w:tc>
      </w:tr>
      <w:tr w:rsidR="00D82A1C" w:rsidRPr="006428BB" w14:paraId="769D5763" w14:textId="578B04DC" w:rsidTr="00D82A1C">
        <w:tc>
          <w:tcPr>
            <w:tcW w:w="1276" w:type="dxa"/>
          </w:tcPr>
          <w:p w14:paraId="61399B8A" w14:textId="7BE4A30E" w:rsidR="00D82A1C" w:rsidRPr="006428BB" w:rsidRDefault="003F4255" w:rsidP="005C56AE">
            <w:pPr>
              <w:rPr>
                <w:rFonts w:ascii="Times New Roman" w:hAnsi="Times New Roman"/>
                <w:sz w:val="24"/>
                <w:lang w:val="hr-HR"/>
              </w:rPr>
            </w:pPr>
            <w:r w:rsidRPr="006428BB">
              <w:rPr>
                <w:rFonts w:ascii="Times New Roman" w:hAnsi="Times New Roman"/>
                <w:sz w:val="24"/>
                <w:lang w:val="hr-HR"/>
              </w:rPr>
              <w:t>Prilog 0</w:t>
            </w:r>
            <w:r w:rsidR="00F75FC1">
              <w:rPr>
                <w:rFonts w:ascii="Times New Roman" w:hAnsi="Times New Roman"/>
                <w:sz w:val="24"/>
                <w:lang w:val="hr-HR"/>
              </w:rPr>
              <w:t>7</w:t>
            </w:r>
          </w:p>
        </w:tc>
        <w:tc>
          <w:tcPr>
            <w:tcW w:w="8046" w:type="dxa"/>
          </w:tcPr>
          <w:p w14:paraId="7A10EE92" w14:textId="5739980D" w:rsidR="00D82A1C" w:rsidRPr="006428BB" w:rsidRDefault="00D82A1C">
            <w:pPr>
              <w:rPr>
                <w:rFonts w:ascii="Times New Roman" w:hAnsi="Times New Roman"/>
                <w:sz w:val="24"/>
                <w:lang w:val="hr-HR"/>
              </w:rPr>
            </w:pPr>
            <w:r w:rsidRPr="006428BB">
              <w:rPr>
                <w:rFonts w:ascii="Times New Roman" w:hAnsi="Times New Roman"/>
                <w:sz w:val="24"/>
                <w:lang w:val="hr-HR"/>
              </w:rPr>
              <w:t>Godišnje izvješć</w:t>
            </w:r>
            <w:r w:rsidR="004F2EE8">
              <w:rPr>
                <w:rFonts w:ascii="Times New Roman" w:hAnsi="Times New Roman"/>
                <w:sz w:val="24"/>
                <w:lang w:val="hr-HR"/>
              </w:rPr>
              <w:t>e</w:t>
            </w:r>
            <w:r w:rsidRPr="006428BB">
              <w:rPr>
                <w:rFonts w:ascii="Times New Roman" w:hAnsi="Times New Roman"/>
                <w:sz w:val="24"/>
                <w:lang w:val="hr-HR"/>
              </w:rPr>
              <w:t xml:space="preserve"> o provedbi</w:t>
            </w:r>
            <w:r w:rsidR="0094269E">
              <w:rPr>
                <w:rFonts w:ascii="Times New Roman" w:hAnsi="Times New Roman"/>
                <w:sz w:val="24"/>
                <w:lang w:val="hr-HR"/>
              </w:rPr>
              <w:t xml:space="preserve"> (GIP)</w:t>
            </w:r>
          </w:p>
        </w:tc>
      </w:tr>
      <w:tr w:rsidR="00D82A1C" w:rsidRPr="006428BB" w14:paraId="586449FA" w14:textId="730470A6" w:rsidTr="00D82A1C">
        <w:tc>
          <w:tcPr>
            <w:tcW w:w="1276" w:type="dxa"/>
          </w:tcPr>
          <w:p w14:paraId="0D2E7704" w14:textId="0D505BAE" w:rsidR="00D82A1C" w:rsidRPr="006428BB" w:rsidRDefault="003F4255" w:rsidP="005C56AE">
            <w:pPr>
              <w:rPr>
                <w:rFonts w:ascii="Times New Roman" w:hAnsi="Times New Roman"/>
                <w:sz w:val="24"/>
                <w:lang w:val="hr-HR"/>
              </w:rPr>
            </w:pPr>
            <w:r w:rsidRPr="006428BB">
              <w:rPr>
                <w:rFonts w:ascii="Times New Roman" w:hAnsi="Times New Roman"/>
                <w:sz w:val="24"/>
                <w:lang w:val="hr-HR"/>
              </w:rPr>
              <w:t xml:space="preserve">Prilog </w:t>
            </w:r>
            <w:r w:rsidR="00F67A1F" w:rsidRPr="006428BB">
              <w:rPr>
                <w:rFonts w:ascii="Times New Roman" w:hAnsi="Times New Roman"/>
                <w:sz w:val="24"/>
                <w:lang w:val="hr-HR"/>
              </w:rPr>
              <w:t>0</w:t>
            </w:r>
            <w:r w:rsidR="00F75FC1">
              <w:rPr>
                <w:rFonts w:ascii="Times New Roman" w:hAnsi="Times New Roman"/>
                <w:sz w:val="24"/>
                <w:lang w:val="hr-HR"/>
              </w:rPr>
              <w:t>8</w:t>
            </w:r>
          </w:p>
        </w:tc>
        <w:tc>
          <w:tcPr>
            <w:tcW w:w="8046" w:type="dxa"/>
          </w:tcPr>
          <w:p w14:paraId="4A988648" w14:textId="373E7B14" w:rsidR="00D82A1C" w:rsidRPr="006428BB" w:rsidRDefault="00D82A1C">
            <w:pPr>
              <w:rPr>
                <w:rFonts w:ascii="Times New Roman" w:hAnsi="Times New Roman"/>
                <w:sz w:val="24"/>
                <w:lang w:val="hr-HR"/>
              </w:rPr>
            </w:pPr>
            <w:r w:rsidRPr="006428BB">
              <w:rPr>
                <w:rFonts w:ascii="Times New Roman" w:hAnsi="Times New Roman"/>
                <w:sz w:val="24"/>
                <w:lang w:val="hr-HR"/>
              </w:rPr>
              <w:t>Definicije izvora financiranja</w:t>
            </w:r>
          </w:p>
        </w:tc>
      </w:tr>
      <w:tr w:rsidR="00D82A1C" w:rsidRPr="006428BB" w14:paraId="187987E3" w14:textId="5A2329E8" w:rsidTr="00D82A1C">
        <w:tc>
          <w:tcPr>
            <w:tcW w:w="1276" w:type="dxa"/>
          </w:tcPr>
          <w:p w14:paraId="1A76E326" w14:textId="5ED9E4F8" w:rsidR="00D82A1C" w:rsidRPr="006428BB" w:rsidRDefault="003F4255" w:rsidP="005C56AE">
            <w:pPr>
              <w:rPr>
                <w:rFonts w:ascii="Times New Roman" w:hAnsi="Times New Roman"/>
                <w:sz w:val="24"/>
                <w:lang w:val="hr-HR"/>
              </w:rPr>
            </w:pPr>
            <w:r w:rsidRPr="006428BB">
              <w:rPr>
                <w:rFonts w:ascii="Times New Roman" w:hAnsi="Times New Roman"/>
                <w:sz w:val="24"/>
                <w:lang w:val="hr-HR"/>
              </w:rPr>
              <w:t xml:space="preserve">Prilog </w:t>
            </w:r>
            <w:r w:rsidR="003B0B7F">
              <w:rPr>
                <w:rFonts w:ascii="Times New Roman" w:hAnsi="Times New Roman"/>
                <w:sz w:val="24"/>
                <w:lang w:val="hr-HR"/>
              </w:rPr>
              <w:t>0</w:t>
            </w:r>
            <w:r w:rsidR="00F75FC1">
              <w:rPr>
                <w:rFonts w:ascii="Times New Roman" w:hAnsi="Times New Roman"/>
                <w:sz w:val="24"/>
                <w:lang w:val="hr-HR"/>
              </w:rPr>
              <w:t>9</w:t>
            </w:r>
          </w:p>
        </w:tc>
        <w:tc>
          <w:tcPr>
            <w:tcW w:w="8046" w:type="dxa"/>
          </w:tcPr>
          <w:p w14:paraId="5DF4EEC9" w14:textId="08204C7E" w:rsidR="00D82A1C" w:rsidRPr="006428BB" w:rsidRDefault="00D82A1C">
            <w:pPr>
              <w:rPr>
                <w:rFonts w:ascii="Times New Roman" w:hAnsi="Times New Roman"/>
                <w:sz w:val="24"/>
                <w:lang w:val="hr-HR"/>
              </w:rPr>
            </w:pPr>
            <w:r w:rsidRPr="006428BB">
              <w:rPr>
                <w:rFonts w:ascii="Times New Roman" w:hAnsi="Times New Roman"/>
                <w:sz w:val="24"/>
                <w:lang w:val="hr-HR"/>
              </w:rPr>
              <w:t>Popis pokazatelja</w:t>
            </w:r>
          </w:p>
        </w:tc>
      </w:tr>
      <w:tr w:rsidR="00D82A1C" w:rsidRPr="006428BB" w14:paraId="2C0CE99F" w14:textId="0998283C" w:rsidTr="00D82A1C">
        <w:tc>
          <w:tcPr>
            <w:tcW w:w="1276" w:type="dxa"/>
          </w:tcPr>
          <w:p w14:paraId="095ED467" w14:textId="6831F83A" w:rsidR="00D82A1C" w:rsidRPr="006428BB" w:rsidRDefault="003F4255" w:rsidP="005C56AE">
            <w:pPr>
              <w:rPr>
                <w:rFonts w:ascii="Times New Roman" w:hAnsi="Times New Roman"/>
                <w:sz w:val="24"/>
                <w:lang w:val="hr-HR"/>
              </w:rPr>
            </w:pPr>
            <w:r w:rsidRPr="006428BB">
              <w:rPr>
                <w:rFonts w:ascii="Times New Roman" w:hAnsi="Times New Roman"/>
                <w:sz w:val="24"/>
                <w:lang w:val="hr-HR"/>
              </w:rPr>
              <w:t>Prilog 1</w:t>
            </w:r>
            <w:r w:rsidR="00C97B65">
              <w:rPr>
                <w:rFonts w:ascii="Times New Roman" w:hAnsi="Times New Roman"/>
                <w:sz w:val="24"/>
                <w:lang w:val="hr-HR"/>
              </w:rPr>
              <w:t>0</w:t>
            </w:r>
          </w:p>
        </w:tc>
        <w:tc>
          <w:tcPr>
            <w:tcW w:w="8046" w:type="dxa"/>
          </w:tcPr>
          <w:p w14:paraId="16072B18" w14:textId="2A75F080" w:rsidR="00D82A1C" w:rsidRPr="006428BB" w:rsidRDefault="00D82A1C">
            <w:pPr>
              <w:rPr>
                <w:rFonts w:ascii="Times New Roman" w:hAnsi="Times New Roman"/>
                <w:sz w:val="24"/>
                <w:lang w:val="hr-HR"/>
              </w:rPr>
            </w:pPr>
            <w:r w:rsidRPr="006428BB">
              <w:rPr>
                <w:rFonts w:ascii="Times New Roman" w:hAnsi="Times New Roman"/>
                <w:sz w:val="24"/>
                <w:lang w:val="hr-HR"/>
              </w:rPr>
              <w:t xml:space="preserve">Detaljni </w:t>
            </w:r>
            <w:r w:rsidR="006A6E3E" w:rsidRPr="006428BB">
              <w:rPr>
                <w:rFonts w:ascii="Times New Roman" w:hAnsi="Times New Roman"/>
                <w:sz w:val="24"/>
                <w:lang w:val="hr-HR"/>
              </w:rPr>
              <w:t xml:space="preserve">plan apsorpcije </w:t>
            </w:r>
          </w:p>
        </w:tc>
      </w:tr>
      <w:tr w:rsidR="00D82A1C" w:rsidRPr="006428BB" w14:paraId="37204F52" w14:textId="043CD78A" w:rsidTr="00D82A1C">
        <w:tc>
          <w:tcPr>
            <w:tcW w:w="1276" w:type="dxa"/>
          </w:tcPr>
          <w:p w14:paraId="066B518E" w14:textId="600CA5C1" w:rsidR="00D82A1C" w:rsidRPr="006428BB" w:rsidRDefault="003F4255" w:rsidP="005C56AE">
            <w:pPr>
              <w:rPr>
                <w:rFonts w:ascii="Times New Roman" w:hAnsi="Times New Roman"/>
                <w:sz w:val="24"/>
                <w:lang w:val="hr-HR"/>
              </w:rPr>
            </w:pPr>
            <w:r w:rsidRPr="006428BB">
              <w:rPr>
                <w:rFonts w:ascii="Times New Roman" w:hAnsi="Times New Roman"/>
                <w:sz w:val="24"/>
                <w:lang w:val="hr-HR"/>
              </w:rPr>
              <w:t>Prilog 1</w:t>
            </w:r>
            <w:r w:rsidR="00C97B65">
              <w:rPr>
                <w:rFonts w:ascii="Times New Roman" w:hAnsi="Times New Roman"/>
                <w:sz w:val="24"/>
                <w:lang w:val="hr-HR"/>
              </w:rPr>
              <w:t>1</w:t>
            </w:r>
          </w:p>
        </w:tc>
        <w:tc>
          <w:tcPr>
            <w:tcW w:w="8046" w:type="dxa"/>
          </w:tcPr>
          <w:p w14:paraId="5E24716D" w14:textId="1CE7D0AA" w:rsidR="00D82A1C" w:rsidRPr="006428BB" w:rsidRDefault="00D82A1C">
            <w:pPr>
              <w:rPr>
                <w:rFonts w:ascii="Times New Roman" w:hAnsi="Times New Roman"/>
                <w:sz w:val="24"/>
                <w:lang w:val="hr-HR"/>
              </w:rPr>
            </w:pPr>
            <w:r w:rsidRPr="006428BB">
              <w:rPr>
                <w:rFonts w:ascii="Times New Roman" w:hAnsi="Times New Roman"/>
                <w:sz w:val="24"/>
                <w:lang w:val="hr-HR"/>
              </w:rPr>
              <w:t>Izvješće o provedbi GPO</w:t>
            </w:r>
          </w:p>
        </w:tc>
      </w:tr>
      <w:tr w:rsidR="00D74655" w:rsidRPr="006428BB" w14:paraId="6874DCF5" w14:textId="3A716786" w:rsidTr="00D82A1C">
        <w:tc>
          <w:tcPr>
            <w:tcW w:w="1276" w:type="dxa"/>
          </w:tcPr>
          <w:p w14:paraId="6D8FC5C4" w14:textId="603FD166" w:rsidR="00D74655" w:rsidRPr="006428BB" w:rsidRDefault="003F4255" w:rsidP="005C56AE">
            <w:pPr>
              <w:rPr>
                <w:rFonts w:ascii="Times New Roman" w:hAnsi="Times New Roman"/>
                <w:sz w:val="24"/>
                <w:lang w:val="hr-HR"/>
              </w:rPr>
            </w:pPr>
            <w:r w:rsidRPr="006428BB">
              <w:rPr>
                <w:rFonts w:ascii="Times New Roman" w:hAnsi="Times New Roman"/>
                <w:sz w:val="24"/>
                <w:lang w:val="hr-HR"/>
              </w:rPr>
              <w:t>Prilog 1</w:t>
            </w:r>
            <w:r w:rsidR="00C97B65">
              <w:rPr>
                <w:rFonts w:ascii="Times New Roman" w:hAnsi="Times New Roman"/>
                <w:sz w:val="24"/>
                <w:lang w:val="hr-HR"/>
              </w:rPr>
              <w:t>2</w:t>
            </w:r>
          </w:p>
        </w:tc>
        <w:tc>
          <w:tcPr>
            <w:tcW w:w="8046" w:type="dxa"/>
          </w:tcPr>
          <w:p w14:paraId="3FA2ED42" w14:textId="7CFE14D0" w:rsidR="00D74655" w:rsidRPr="006428BB" w:rsidRDefault="004F2EE8">
            <w:pPr>
              <w:rPr>
                <w:rFonts w:ascii="Times New Roman" w:hAnsi="Times New Roman"/>
                <w:sz w:val="24"/>
                <w:lang w:val="hr-HR"/>
              </w:rPr>
            </w:pPr>
            <w:r>
              <w:rPr>
                <w:rFonts w:ascii="Times New Roman" w:hAnsi="Times New Roman"/>
                <w:sz w:val="24"/>
                <w:lang w:val="hr-HR"/>
              </w:rPr>
              <w:t>A</w:t>
            </w:r>
            <w:r w:rsidR="00D74655" w:rsidRPr="006428BB">
              <w:rPr>
                <w:rFonts w:ascii="Times New Roman" w:hAnsi="Times New Roman"/>
                <w:sz w:val="24"/>
                <w:lang w:val="hr-HR"/>
              </w:rPr>
              <w:t xml:space="preserve">ktivnosti informiranja i komunikacije s pokazateljima </w:t>
            </w:r>
          </w:p>
        </w:tc>
      </w:tr>
      <w:tr w:rsidR="00E65C3A" w:rsidRPr="006428BB" w14:paraId="10FD6650" w14:textId="7003D366" w:rsidTr="00D82A1C">
        <w:tc>
          <w:tcPr>
            <w:tcW w:w="1276" w:type="dxa"/>
          </w:tcPr>
          <w:p w14:paraId="664D96FE" w14:textId="451159DB" w:rsidR="00E65C3A" w:rsidRPr="006428BB" w:rsidRDefault="003F4255" w:rsidP="005C56AE">
            <w:pPr>
              <w:rPr>
                <w:rFonts w:ascii="Times New Roman" w:hAnsi="Times New Roman"/>
                <w:sz w:val="24"/>
                <w:lang w:val="hr-HR"/>
              </w:rPr>
            </w:pPr>
            <w:r w:rsidRPr="006428BB">
              <w:rPr>
                <w:rFonts w:ascii="Times New Roman" w:hAnsi="Times New Roman"/>
                <w:sz w:val="24"/>
                <w:lang w:val="hr-HR"/>
              </w:rPr>
              <w:t>Prilog 1</w:t>
            </w:r>
            <w:r w:rsidR="00C97B65">
              <w:rPr>
                <w:rFonts w:ascii="Times New Roman" w:hAnsi="Times New Roman"/>
                <w:sz w:val="24"/>
                <w:lang w:val="hr-HR"/>
              </w:rPr>
              <w:t>3</w:t>
            </w:r>
          </w:p>
        </w:tc>
        <w:tc>
          <w:tcPr>
            <w:tcW w:w="8046" w:type="dxa"/>
          </w:tcPr>
          <w:p w14:paraId="49A66F01" w14:textId="5696BDFF" w:rsidR="00E65C3A" w:rsidRPr="006428BB" w:rsidRDefault="006E3133">
            <w:pPr>
              <w:rPr>
                <w:rFonts w:ascii="Times New Roman" w:hAnsi="Times New Roman"/>
                <w:sz w:val="24"/>
                <w:lang w:val="hr-HR"/>
              </w:rPr>
            </w:pPr>
            <w:r>
              <w:rPr>
                <w:rFonts w:ascii="Times New Roman" w:hAnsi="Times New Roman"/>
                <w:sz w:val="24"/>
                <w:lang w:val="hr-HR"/>
              </w:rPr>
              <w:t>P</w:t>
            </w:r>
            <w:r w:rsidR="00E65C3A" w:rsidRPr="006428BB">
              <w:rPr>
                <w:rFonts w:ascii="Times New Roman" w:hAnsi="Times New Roman"/>
                <w:sz w:val="24"/>
                <w:lang w:val="hr-HR"/>
              </w:rPr>
              <w:t>rognoz</w:t>
            </w:r>
            <w:r w:rsidR="004F2EE8">
              <w:rPr>
                <w:rFonts w:ascii="Times New Roman" w:hAnsi="Times New Roman"/>
                <w:sz w:val="24"/>
                <w:lang w:val="hr-HR"/>
              </w:rPr>
              <w:t>a</w:t>
            </w:r>
            <w:r w:rsidR="00E65C3A" w:rsidRPr="006428BB">
              <w:rPr>
                <w:rFonts w:ascii="Times New Roman" w:hAnsi="Times New Roman"/>
                <w:sz w:val="24"/>
                <w:lang w:val="hr-HR"/>
              </w:rPr>
              <w:t xml:space="preserve"> izdataka za EK</w:t>
            </w:r>
          </w:p>
        </w:tc>
      </w:tr>
      <w:tr w:rsidR="00111B5C" w:rsidRPr="006428BB" w14:paraId="291F71C9" w14:textId="77777777" w:rsidTr="00D82A1C">
        <w:tc>
          <w:tcPr>
            <w:tcW w:w="1276" w:type="dxa"/>
          </w:tcPr>
          <w:p w14:paraId="54DDE24E" w14:textId="45B105F1" w:rsidR="00111B5C" w:rsidRDefault="00111B5C" w:rsidP="005C56AE">
            <w:pPr>
              <w:rPr>
                <w:rFonts w:ascii="Times New Roman" w:hAnsi="Times New Roman"/>
                <w:sz w:val="24"/>
                <w:lang w:val="hr-HR"/>
              </w:rPr>
            </w:pPr>
            <w:r>
              <w:rPr>
                <w:rFonts w:ascii="Times New Roman" w:hAnsi="Times New Roman"/>
                <w:sz w:val="24"/>
                <w:lang w:val="hr-HR"/>
              </w:rPr>
              <w:t>Prilog 1</w:t>
            </w:r>
            <w:r w:rsidR="002623F6">
              <w:rPr>
                <w:rFonts w:ascii="Times New Roman" w:hAnsi="Times New Roman"/>
                <w:sz w:val="24"/>
                <w:lang w:val="hr-HR"/>
              </w:rPr>
              <w:t>4</w:t>
            </w:r>
          </w:p>
        </w:tc>
        <w:tc>
          <w:tcPr>
            <w:tcW w:w="8046" w:type="dxa"/>
          </w:tcPr>
          <w:p w14:paraId="5F3FAEBD" w14:textId="22E0E359" w:rsidR="00111B5C" w:rsidRDefault="008C5CB1">
            <w:pPr>
              <w:rPr>
                <w:rFonts w:ascii="Times New Roman" w:hAnsi="Times New Roman"/>
                <w:sz w:val="24"/>
                <w:lang w:val="hr-HR"/>
              </w:rPr>
            </w:pPr>
            <w:r w:rsidRPr="008C5CB1">
              <w:rPr>
                <w:rFonts w:ascii="Times New Roman" w:hAnsi="Times New Roman"/>
                <w:sz w:val="24"/>
                <w:lang w:val="hr-HR"/>
              </w:rPr>
              <w:t>Napredak u ostvarenju fizičkih pokazatelja</w:t>
            </w:r>
          </w:p>
        </w:tc>
      </w:tr>
    </w:tbl>
    <w:p w14:paraId="644AC295" w14:textId="5DD1E23E" w:rsidR="001F4FA1" w:rsidRPr="006428BB" w:rsidRDefault="001F4FA1" w:rsidP="005C56AE">
      <w:pPr>
        <w:pStyle w:val="Heading1"/>
        <w:numPr>
          <w:ilvl w:val="0"/>
          <w:numId w:val="0"/>
        </w:numPr>
        <w:spacing w:before="0" w:after="0"/>
        <w:rPr>
          <w:rFonts w:ascii="Times New Roman" w:hAnsi="Times New Roman" w:cs="Times New Roman"/>
          <w:sz w:val="24"/>
          <w:szCs w:val="24"/>
          <w:lang w:val="hr-HR"/>
        </w:rPr>
      </w:pPr>
      <w:bookmarkStart w:id="5" w:name="_Toc477163772"/>
    </w:p>
    <w:p w14:paraId="2317BED3" w14:textId="7BD99123" w:rsidR="001F4FA1" w:rsidRPr="006428BB" w:rsidRDefault="001F4FA1">
      <w:pPr>
        <w:pStyle w:val="Heading1"/>
        <w:numPr>
          <w:ilvl w:val="0"/>
          <w:numId w:val="0"/>
        </w:numPr>
        <w:spacing w:before="0" w:after="0"/>
        <w:rPr>
          <w:rFonts w:ascii="Times New Roman" w:hAnsi="Times New Roman" w:cs="Times New Roman"/>
          <w:sz w:val="24"/>
          <w:szCs w:val="24"/>
          <w:lang w:val="hr-HR"/>
        </w:rPr>
      </w:pPr>
      <w:r w:rsidRPr="006428BB">
        <w:rPr>
          <w:rFonts w:ascii="Times New Roman" w:hAnsi="Times New Roman" w:cs="Times New Roman"/>
          <w:sz w:val="24"/>
          <w:szCs w:val="24"/>
          <w:lang w:val="hr-HR"/>
        </w:rPr>
        <w:t xml:space="preserve"> </w:t>
      </w:r>
    </w:p>
    <w:p w14:paraId="6C9BF00E" w14:textId="4C9037EA" w:rsidR="004F2EE8" w:rsidRDefault="001B02C1" w:rsidP="006B67F6">
      <w:pPr>
        <w:pStyle w:val="Heading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432" w:hanging="432"/>
        <w:rPr>
          <w:rFonts w:ascii="Times New Roman" w:hAnsi="Times New Roman" w:cs="Times New Roman"/>
          <w:sz w:val="24"/>
          <w:szCs w:val="24"/>
          <w:lang w:val="hr-HR"/>
        </w:rPr>
      </w:pPr>
      <w:r>
        <w:rPr>
          <w:rFonts w:ascii="Times New Roman" w:hAnsi="Times New Roman" w:cs="Times New Roman"/>
          <w:sz w:val="24"/>
          <w:szCs w:val="24"/>
          <w:lang w:val="hr-HR"/>
        </w:rPr>
        <w:t xml:space="preserve">6. </w:t>
      </w:r>
      <w:r w:rsidR="009F208D" w:rsidRPr="006428BB">
        <w:rPr>
          <w:rFonts w:ascii="Times New Roman" w:hAnsi="Times New Roman" w:cs="Times New Roman"/>
          <w:sz w:val="24"/>
          <w:szCs w:val="24"/>
          <w:lang w:val="hr-HR"/>
        </w:rPr>
        <w:t>Odgovornost i revizijski trag</w:t>
      </w:r>
      <w:bookmarkEnd w:id="5"/>
      <w:r w:rsidR="001F4FA1" w:rsidRPr="006428BB">
        <w:rPr>
          <w:rFonts w:ascii="Times New Roman" w:hAnsi="Times New Roman" w:cs="Times New Roman"/>
          <w:sz w:val="24"/>
          <w:szCs w:val="24"/>
          <w:lang w:val="hr-HR"/>
        </w:rPr>
        <w:t xml:space="preserve"> </w:t>
      </w:r>
    </w:p>
    <w:p w14:paraId="3A1DEE5C" w14:textId="53BDD98F" w:rsidR="00AD7DB8" w:rsidRDefault="00AD7DB8" w:rsidP="00E90B3D">
      <w:pPr>
        <w:spacing w:after="0"/>
        <w:rPr>
          <w:lang w:val="hr-HR"/>
        </w:rPr>
      </w:pPr>
    </w:p>
    <w:p w14:paraId="0721FDF4" w14:textId="556BDF95" w:rsidR="006B67F6" w:rsidRPr="00E90B3D" w:rsidRDefault="006B67F6" w:rsidP="00E90B3D">
      <w:pPr>
        <w:spacing w:after="0"/>
        <w:rPr>
          <w:rFonts w:ascii="Times New Roman" w:hAnsi="Times New Roman"/>
          <w:sz w:val="24"/>
          <w:lang w:val="hr-HR"/>
        </w:rPr>
      </w:pPr>
      <w:r w:rsidRPr="00E90B3D">
        <w:rPr>
          <w:rFonts w:ascii="Times New Roman" w:hAnsi="Times New Roman"/>
          <w:sz w:val="24"/>
        </w:rPr>
        <w:t>Pojašnjenje matrične „RACI” tablice:</w:t>
      </w:r>
    </w:p>
    <w:p w14:paraId="3E182CF8" w14:textId="71A686D5" w:rsidR="006B67F6" w:rsidRPr="00E90B3D" w:rsidRDefault="006B67F6" w:rsidP="00E90B3D">
      <w:pPr>
        <w:spacing w:after="0"/>
        <w:rPr>
          <w:rFonts w:ascii="Times New Roman" w:hAnsi="Times New Roman"/>
          <w:sz w:val="24"/>
        </w:rPr>
      </w:pPr>
      <w:r w:rsidRPr="00E90B3D">
        <w:rPr>
          <w:rFonts w:ascii="Times New Roman" w:hAnsi="Times New Roman"/>
          <w:sz w:val="24"/>
        </w:rPr>
        <w:t xml:space="preserve">R- </w:t>
      </w:r>
      <w:r w:rsidRPr="00E90B3D">
        <w:rPr>
          <w:rFonts w:ascii="Times New Roman" w:hAnsi="Times New Roman"/>
          <w:i/>
          <w:sz w:val="24"/>
        </w:rPr>
        <w:t>responsible</w:t>
      </w:r>
      <w:r w:rsidRPr="00E90B3D">
        <w:rPr>
          <w:rFonts w:ascii="Times New Roman" w:hAnsi="Times New Roman"/>
          <w:sz w:val="24"/>
        </w:rPr>
        <w:t xml:space="preserve">  (</w:t>
      </w:r>
      <w:r w:rsidRPr="00E90B3D">
        <w:rPr>
          <w:rFonts w:ascii="Times New Roman" w:hAnsi="Times New Roman"/>
          <w:i/>
          <w:sz w:val="24"/>
        </w:rPr>
        <w:t>odgovoran</w:t>
      </w:r>
      <w:r w:rsidRPr="00E90B3D">
        <w:rPr>
          <w:rFonts w:ascii="Times New Roman" w:hAnsi="Times New Roman"/>
          <w:sz w:val="24"/>
        </w:rPr>
        <w:t xml:space="preserve">) – odgovoran za obavljanje posla i postizanje neposrednih rezultata aktivnosti te jamče da će se aktivnost obaviti, a rezultati poslati odobravatelju. </w:t>
      </w:r>
    </w:p>
    <w:p w14:paraId="4081E9D4" w14:textId="6BDAC671" w:rsidR="006B67F6" w:rsidRPr="00E90B3D" w:rsidRDefault="006B67F6" w:rsidP="00E90B3D">
      <w:pPr>
        <w:spacing w:after="0"/>
        <w:rPr>
          <w:rFonts w:ascii="Times New Roman" w:hAnsi="Times New Roman"/>
          <w:sz w:val="24"/>
        </w:rPr>
      </w:pPr>
      <w:r w:rsidRPr="00E90B3D">
        <w:rPr>
          <w:rFonts w:ascii="Times New Roman" w:hAnsi="Times New Roman"/>
          <w:sz w:val="24"/>
        </w:rPr>
        <w:t xml:space="preserve">A- </w:t>
      </w:r>
      <w:r w:rsidRPr="00E90B3D">
        <w:rPr>
          <w:rFonts w:ascii="Times New Roman" w:hAnsi="Times New Roman"/>
          <w:i/>
          <w:sz w:val="24"/>
        </w:rPr>
        <w:t>approver (odobravatelj</w:t>
      </w:r>
      <w:r w:rsidRPr="00E90B3D">
        <w:rPr>
          <w:rFonts w:ascii="Times New Roman" w:hAnsi="Times New Roman"/>
          <w:sz w:val="24"/>
        </w:rPr>
        <w:t xml:space="preserve">) - donosi odluke i odobrava neposredne rezultate aktivnosti. </w:t>
      </w:r>
    </w:p>
    <w:p w14:paraId="52F44BA5" w14:textId="75506580" w:rsidR="006B67F6" w:rsidRPr="00E90B3D" w:rsidRDefault="006B67F6" w:rsidP="00E90B3D">
      <w:pPr>
        <w:spacing w:after="0"/>
        <w:rPr>
          <w:rFonts w:ascii="Times New Roman" w:hAnsi="Times New Roman"/>
          <w:sz w:val="24"/>
        </w:rPr>
      </w:pPr>
      <w:r w:rsidRPr="00E90B3D">
        <w:rPr>
          <w:rFonts w:ascii="Times New Roman" w:hAnsi="Times New Roman"/>
          <w:sz w:val="24"/>
        </w:rPr>
        <w:t xml:space="preserve">C- </w:t>
      </w:r>
      <w:r w:rsidRPr="00E90B3D">
        <w:rPr>
          <w:rFonts w:ascii="Times New Roman" w:hAnsi="Times New Roman"/>
          <w:i/>
          <w:sz w:val="24"/>
        </w:rPr>
        <w:t>contributor</w:t>
      </w:r>
      <w:r w:rsidRPr="00E90B3D">
        <w:rPr>
          <w:rFonts w:ascii="Times New Roman" w:hAnsi="Times New Roman"/>
          <w:sz w:val="24"/>
        </w:rPr>
        <w:t xml:space="preserve"> (</w:t>
      </w:r>
      <w:r w:rsidRPr="00E90B3D">
        <w:rPr>
          <w:rFonts w:ascii="Times New Roman" w:hAnsi="Times New Roman"/>
          <w:i/>
          <w:sz w:val="24"/>
        </w:rPr>
        <w:t xml:space="preserve">pridonositelj)- </w:t>
      </w:r>
      <w:r w:rsidRPr="00E90B3D">
        <w:rPr>
          <w:rFonts w:ascii="Times New Roman" w:hAnsi="Times New Roman"/>
          <w:sz w:val="24"/>
        </w:rPr>
        <w:t xml:space="preserve">suradnici ili stručnjaci na predmetnom području koji mogu doprinijeti aktivnosti i s kojima postoji dvosmjerna komunikacija. </w:t>
      </w:r>
    </w:p>
    <w:p w14:paraId="6655AF3E" w14:textId="6940D453" w:rsidR="001F4FA1" w:rsidRDefault="006B67F6">
      <w:pPr>
        <w:spacing w:after="0"/>
        <w:rPr>
          <w:rFonts w:ascii="Times New Roman" w:hAnsi="Times New Roman"/>
          <w:sz w:val="24"/>
        </w:rPr>
      </w:pPr>
      <w:r w:rsidRPr="00E90B3D">
        <w:rPr>
          <w:rFonts w:ascii="Times New Roman" w:hAnsi="Times New Roman"/>
          <w:sz w:val="24"/>
        </w:rPr>
        <w:t xml:space="preserve">I- </w:t>
      </w:r>
      <w:r w:rsidRPr="00E90B3D">
        <w:rPr>
          <w:rFonts w:ascii="Times New Roman" w:hAnsi="Times New Roman"/>
          <w:i/>
          <w:sz w:val="24"/>
        </w:rPr>
        <w:t xml:space="preserve">informed (obaviješten)- </w:t>
      </w:r>
      <w:r w:rsidRPr="00E90B3D">
        <w:rPr>
          <w:rFonts w:ascii="Times New Roman" w:hAnsi="Times New Roman"/>
          <w:sz w:val="24"/>
        </w:rPr>
        <w:t>informirani o tijeku napretka aktivnosti i s kojima postoji jednosmjerna komunikacija.</w:t>
      </w:r>
    </w:p>
    <w:p w14:paraId="73B609AD" w14:textId="771E5F72" w:rsidR="00AD7DB8" w:rsidRPr="006428BB" w:rsidRDefault="00AD7DB8">
      <w:pPr>
        <w:spacing w:after="0"/>
        <w:rPr>
          <w:lang w:val="hr-HR"/>
        </w:rPr>
      </w:pPr>
    </w:p>
    <w:tbl>
      <w:tblPr>
        <w:tblStyle w:val="TableGrid"/>
        <w:tblW w:w="5000" w:type="pct"/>
        <w:tblLook w:val="04A0" w:firstRow="1" w:lastRow="0" w:firstColumn="1" w:lastColumn="0" w:noHBand="0" w:noVBand="1"/>
      </w:tblPr>
      <w:tblGrid>
        <w:gridCol w:w="543"/>
        <w:gridCol w:w="1643"/>
        <w:gridCol w:w="563"/>
        <w:gridCol w:w="656"/>
        <w:gridCol w:w="643"/>
        <w:gridCol w:w="643"/>
        <w:gridCol w:w="656"/>
        <w:gridCol w:w="656"/>
        <w:gridCol w:w="3393"/>
      </w:tblGrid>
      <w:tr w:rsidR="00EA105F" w:rsidRPr="006428BB" w14:paraId="0964BB08" w14:textId="05DE8F4A" w:rsidTr="00EA5095">
        <w:trPr>
          <w:trHeight w:val="552"/>
        </w:trPr>
        <w:tc>
          <w:tcPr>
            <w:tcW w:w="289" w:type="pct"/>
            <w:hideMark/>
          </w:tcPr>
          <w:p w14:paraId="0030D14B" w14:textId="40CCAFE7" w:rsidR="00EA105F" w:rsidRPr="006428BB" w:rsidRDefault="00EA105F">
            <w:pPr>
              <w:spacing w:after="0"/>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Br.</w:t>
            </w:r>
          </w:p>
        </w:tc>
        <w:tc>
          <w:tcPr>
            <w:tcW w:w="874" w:type="pct"/>
            <w:hideMark/>
          </w:tcPr>
          <w:p w14:paraId="6BD9CFB5" w14:textId="16DD9BEF" w:rsidR="00EA105F" w:rsidRPr="006428BB" w:rsidRDefault="00EA105F">
            <w:pPr>
              <w:spacing w:after="0"/>
              <w:jc w:val="right"/>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 xml:space="preserve"> Institucija</w:t>
            </w:r>
          </w:p>
          <w:p w14:paraId="1E024C11" w14:textId="66A0C168" w:rsidR="00EA105F" w:rsidRPr="006428BB" w:rsidRDefault="00EA105F">
            <w:pPr>
              <w:spacing w:after="0"/>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Aktivnost</w:t>
            </w:r>
          </w:p>
        </w:tc>
        <w:tc>
          <w:tcPr>
            <w:tcW w:w="300" w:type="pct"/>
            <w:hideMark/>
          </w:tcPr>
          <w:p w14:paraId="592CED09" w14:textId="70D80836" w:rsidR="00EA105F" w:rsidRPr="006428BB" w:rsidRDefault="00EA105F">
            <w:pPr>
              <w:spacing w:after="0"/>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KT</w:t>
            </w:r>
          </w:p>
        </w:tc>
        <w:tc>
          <w:tcPr>
            <w:tcW w:w="349" w:type="pct"/>
            <w:hideMark/>
          </w:tcPr>
          <w:p w14:paraId="2B8E4956" w14:textId="23024A3F" w:rsidR="00EA105F" w:rsidRPr="006428BB" w:rsidRDefault="00EA105F">
            <w:pPr>
              <w:spacing w:after="0"/>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UT</w:t>
            </w:r>
          </w:p>
        </w:tc>
        <w:tc>
          <w:tcPr>
            <w:tcW w:w="342" w:type="pct"/>
            <w:hideMark/>
          </w:tcPr>
          <w:p w14:paraId="0CA044A2" w14:textId="2321DEF6" w:rsidR="00EA105F" w:rsidRPr="006428BB" w:rsidRDefault="00EA105F">
            <w:pPr>
              <w:spacing w:after="0"/>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PT1</w:t>
            </w:r>
          </w:p>
        </w:tc>
        <w:tc>
          <w:tcPr>
            <w:tcW w:w="342" w:type="pct"/>
            <w:hideMark/>
          </w:tcPr>
          <w:p w14:paraId="7B75ACE6" w14:textId="14197F75" w:rsidR="00EA105F" w:rsidRPr="006428BB" w:rsidRDefault="00EA105F">
            <w:pPr>
              <w:spacing w:after="0"/>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PT2</w:t>
            </w:r>
          </w:p>
        </w:tc>
        <w:tc>
          <w:tcPr>
            <w:tcW w:w="349" w:type="pct"/>
            <w:hideMark/>
          </w:tcPr>
          <w:p w14:paraId="6C7700A4" w14:textId="4EEB2704" w:rsidR="00EA105F" w:rsidRPr="006428BB" w:rsidRDefault="00EA105F">
            <w:pPr>
              <w:spacing w:after="0"/>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TO</w:t>
            </w:r>
          </w:p>
        </w:tc>
        <w:tc>
          <w:tcPr>
            <w:tcW w:w="349" w:type="pct"/>
            <w:hideMark/>
          </w:tcPr>
          <w:p w14:paraId="2C6094FB" w14:textId="1C50B433" w:rsidR="00EA105F" w:rsidRPr="006428BB" w:rsidRDefault="00EA105F">
            <w:pPr>
              <w:spacing w:after="0"/>
              <w:jc w:val="left"/>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OzP</w:t>
            </w:r>
          </w:p>
        </w:tc>
        <w:tc>
          <w:tcPr>
            <w:tcW w:w="1806" w:type="pct"/>
            <w:hideMark/>
          </w:tcPr>
          <w:p w14:paraId="10402F56" w14:textId="176B2E5E" w:rsidR="00EA105F" w:rsidRPr="006428BB" w:rsidRDefault="00EA105F">
            <w:pPr>
              <w:spacing w:after="0"/>
              <w:rPr>
                <w:rFonts w:ascii="Times New Roman" w:hAnsi="Times New Roman"/>
                <w:b/>
                <w:bCs/>
                <w:color w:val="000000"/>
                <w:sz w:val="24"/>
                <w:lang w:val="hr-HR" w:eastAsia="hr-HR"/>
              </w:rPr>
            </w:pPr>
            <w:r w:rsidRPr="006428BB">
              <w:rPr>
                <w:rFonts w:ascii="Times New Roman" w:hAnsi="Times New Roman"/>
                <w:b/>
                <w:bCs/>
                <w:color w:val="000000"/>
                <w:sz w:val="24"/>
                <w:lang w:val="hr-HR" w:eastAsia="hr-HR"/>
              </w:rPr>
              <w:t>Ulaz/izlaz aktivnosti i referenca na obrazac dokumenta koji se mora ispuniti radi revizijskog traga</w:t>
            </w:r>
          </w:p>
        </w:tc>
      </w:tr>
      <w:tr w:rsidR="00EA105F" w:rsidRPr="006428BB" w14:paraId="709BDFB9" w14:textId="17C06AF4" w:rsidTr="00EA5095">
        <w:trPr>
          <w:trHeight w:val="288"/>
        </w:trPr>
        <w:tc>
          <w:tcPr>
            <w:tcW w:w="289" w:type="pct"/>
            <w:hideMark/>
          </w:tcPr>
          <w:p w14:paraId="7867CBA3" w14:textId="159C54A6" w:rsidR="00EA105F" w:rsidRPr="006428BB" w:rsidRDefault="00EA105F"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1</w:t>
            </w:r>
          </w:p>
        </w:tc>
        <w:tc>
          <w:tcPr>
            <w:tcW w:w="874" w:type="pct"/>
            <w:hideMark/>
          </w:tcPr>
          <w:p w14:paraId="40FC3316" w14:textId="1DA3B47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Priprema pokazatelja</w:t>
            </w:r>
          </w:p>
        </w:tc>
        <w:tc>
          <w:tcPr>
            <w:tcW w:w="300" w:type="pct"/>
            <w:hideMark/>
          </w:tcPr>
          <w:p w14:paraId="2640AB09" w14:textId="50505F27"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19EE3C28" w14:textId="7D1FA3CB"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hideMark/>
          </w:tcPr>
          <w:p w14:paraId="638693BC" w14:textId="1FF62DD3"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2" w:type="pct"/>
            <w:hideMark/>
          </w:tcPr>
          <w:p w14:paraId="3CDE7EE5" w14:textId="787B06ED"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3EB6EABD" w14:textId="12A7048E"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0A581C72" w14:textId="162CD5EA"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1806" w:type="pct"/>
            <w:hideMark/>
          </w:tcPr>
          <w:p w14:paraId="7147F556" w14:textId="39504358"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Ispunjen</w:t>
            </w:r>
            <w:r w:rsidR="00041607" w:rsidRPr="006428BB">
              <w:rPr>
                <w:rFonts w:ascii="Times New Roman" w:hAnsi="Times New Roman"/>
                <w:color w:val="000000"/>
                <w:sz w:val="24"/>
                <w:lang w:val="hr-HR" w:eastAsia="hr-HR"/>
              </w:rPr>
              <w:t xml:space="preserve"> Obrazac pokazatelja (Prilog 05,</w:t>
            </w:r>
            <w:r w:rsidRPr="006428BB">
              <w:rPr>
                <w:rFonts w:ascii="Times New Roman" w:hAnsi="Times New Roman"/>
                <w:color w:val="000000"/>
                <w:sz w:val="24"/>
                <w:lang w:val="hr-HR" w:eastAsia="hr-HR"/>
              </w:rPr>
              <w:t xml:space="preserve"> Prilog 06</w:t>
            </w:r>
            <w:r w:rsidR="003F4255" w:rsidRPr="006428BB">
              <w:rPr>
                <w:rFonts w:ascii="Times New Roman" w:hAnsi="Times New Roman"/>
                <w:color w:val="000000"/>
                <w:sz w:val="24"/>
                <w:lang w:val="hr-HR" w:eastAsia="hr-HR"/>
              </w:rPr>
              <w:t xml:space="preserve">, Prilog </w:t>
            </w:r>
            <w:r w:rsidR="00262721">
              <w:rPr>
                <w:rFonts w:ascii="Times New Roman" w:hAnsi="Times New Roman"/>
                <w:color w:val="000000"/>
                <w:sz w:val="24"/>
                <w:lang w:val="hr-HR" w:eastAsia="hr-HR"/>
              </w:rPr>
              <w:t>09</w:t>
            </w:r>
            <w:r w:rsidRPr="006428BB">
              <w:rPr>
                <w:rFonts w:ascii="Times New Roman" w:hAnsi="Times New Roman"/>
                <w:color w:val="000000"/>
                <w:sz w:val="24"/>
                <w:lang w:val="hr-HR" w:eastAsia="hr-HR"/>
              </w:rPr>
              <w:t>)</w:t>
            </w:r>
          </w:p>
        </w:tc>
      </w:tr>
      <w:tr w:rsidR="00EA105F" w:rsidRPr="006428BB" w14:paraId="59472E83" w14:textId="0C57B795" w:rsidTr="00EA5095">
        <w:trPr>
          <w:trHeight w:val="288"/>
        </w:trPr>
        <w:tc>
          <w:tcPr>
            <w:tcW w:w="289" w:type="pct"/>
            <w:hideMark/>
          </w:tcPr>
          <w:p w14:paraId="26E2A33C" w14:textId="1891E57C" w:rsidR="00EA105F" w:rsidRPr="006428BB" w:rsidRDefault="00EA105F"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2</w:t>
            </w:r>
          </w:p>
        </w:tc>
        <w:tc>
          <w:tcPr>
            <w:tcW w:w="874" w:type="pct"/>
            <w:hideMark/>
          </w:tcPr>
          <w:p w14:paraId="5F9D0558" w14:textId="76A65185" w:rsidR="00EA105F" w:rsidRPr="006428BB" w:rsidRDefault="00EA105F">
            <w:pPr>
              <w:spacing w:after="0"/>
              <w:jc w:val="left"/>
              <w:rPr>
                <w:rFonts w:ascii="Times New Roman" w:hAnsi="Times New Roman"/>
                <w:color w:val="000000"/>
                <w:sz w:val="24"/>
                <w:lang w:val="hr-HR" w:eastAsia="hr-HR"/>
              </w:rPr>
            </w:pPr>
            <w:r w:rsidRPr="006428BB">
              <w:rPr>
                <w:rFonts w:ascii="Times New Roman" w:hAnsi="Times New Roman"/>
                <w:color w:val="000000"/>
                <w:sz w:val="24"/>
                <w:lang w:val="hr-HR" w:eastAsia="hr-HR"/>
              </w:rPr>
              <w:t>Priprema GFP-a</w:t>
            </w:r>
          </w:p>
        </w:tc>
        <w:tc>
          <w:tcPr>
            <w:tcW w:w="300" w:type="pct"/>
            <w:hideMark/>
          </w:tcPr>
          <w:p w14:paraId="25E2E4ED" w14:textId="39CB1AB4"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0C75176A" w14:textId="199A24D8"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hideMark/>
          </w:tcPr>
          <w:p w14:paraId="031003A5" w14:textId="6D23ACEC"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2" w:type="pct"/>
            <w:hideMark/>
          </w:tcPr>
          <w:p w14:paraId="18688505" w14:textId="511730F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349" w:type="pct"/>
            <w:hideMark/>
          </w:tcPr>
          <w:p w14:paraId="7CC3CD82" w14:textId="01BDA3F0"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349" w:type="pct"/>
            <w:hideMark/>
          </w:tcPr>
          <w:p w14:paraId="7EAFEA03" w14:textId="08A7A61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1806" w:type="pct"/>
            <w:hideMark/>
          </w:tcPr>
          <w:p w14:paraId="3DB1639C" w14:textId="6AE5C8DD"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xml:space="preserve">Ispunjen </w:t>
            </w:r>
            <w:r w:rsidR="005C2E48" w:rsidRPr="006428BB">
              <w:rPr>
                <w:rFonts w:ascii="Times New Roman" w:hAnsi="Times New Roman"/>
                <w:color w:val="000000"/>
                <w:sz w:val="24"/>
                <w:lang w:val="hr-HR" w:eastAsia="hr-HR"/>
              </w:rPr>
              <w:t>o</w:t>
            </w:r>
            <w:r w:rsidRPr="006428BB">
              <w:rPr>
                <w:rFonts w:ascii="Times New Roman" w:hAnsi="Times New Roman"/>
                <w:color w:val="000000"/>
                <w:sz w:val="24"/>
                <w:lang w:val="hr-HR" w:eastAsia="hr-HR"/>
              </w:rPr>
              <w:t xml:space="preserve">brazac </w:t>
            </w:r>
            <w:r w:rsidR="005C2E48" w:rsidRPr="006428BB">
              <w:rPr>
                <w:rFonts w:ascii="Times New Roman" w:hAnsi="Times New Roman"/>
                <w:color w:val="000000"/>
                <w:sz w:val="24"/>
                <w:lang w:val="hr-HR" w:eastAsia="hr-HR"/>
              </w:rPr>
              <w:t xml:space="preserve">za izradu </w:t>
            </w:r>
            <w:r w:rsidRPr="006428BB">
              <w:rPr>
                <w:rFonts w:ascii="Times New Roman" w:hAnsi="Times New Roman"/>
                <w:color w:val="000000"/>
                <w:sz w:val="24"/>
                <w:lang w:val="hr-HR" w:eastAsia="hr-HR"/>
              </w:rPr>
              <w:t>GFP-a (Prilog 02)</w:t>
            </w:r>
          </w:p>
        </w:tc>
      </w:tr>
      <w:tr w:rsidR="00EA105F" w:rsidRPr="006428BB" w14:paraId="79980A51" w14:textId="3BBC2717" w:rsidTr="00EA5095">
        <w:trPr>
          <w:trHeight w:val="288"/>
        </w:trPr>
        <w:tc>
          <w:tcPr>
            <w:tcW w:w="289" w:type="pct"/>
            <w:hideMark/>
          </w:tcPr>
          <w:p w14:paraId="1AD04570" w14:textId="23D05DC7" w:rsidR="00EA105F" w:rsidRPr="006428BB" w:rsidRDefault="00EA105F"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3</w:t>
            </w:r>
          </w:p>
        </w:tc>
        <w:tc>
          <w:tcPr>
            <w:tcW w:w="874" w:type="pct"/>
            <w:hideMark/>
          </w:tcPr>
          <w:p w14:paraId="4304981A" w14:textId="23F23B5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Izrada Prognoze provedbe</w:t>
            </w:r>
          </w:p>
        </w:tc>
        <w:tc>
          <w:tcPr>
            <w:tcW w:w="300" w:type="pct"/>
            <w:hideMark/>
          </w:tcPr>
          <w:p w14:paraId="224C030D" w14:textId="6346D081"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349" w:type="pct"/>
            <w:hideMark/>
          </w:tcPr>
          <w:p w14:paraId="591DC8E3" w14:textId="74F66F44"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A</w:t>
            </w:r>
          </w:p>
        </w:tc>
        <w:tc>
          <w:tcPr>
            <w:tcW w:w="342" w:type="pct"/>
            <w:hideMark/>
          </w:tcPr>
          <w:p w14:paraId="66B08B06" w14:textId="7A5A2AF5"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hideMark/>
          </w:tcPr>
          <w:p w14:paraId="1DD247DD" w14:textId="51F37C6A"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hideMark/>
          </w:tcPr>
          <w:p w14:paraId="271BA53B" w14:textId="5A442C4F"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6A9E87E5" w14:textId="2EB9C60D"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1806" w:type="pct"/>
            <w:hideMark/>
          </w:tcPr>
          <w:p w14:paraId="5ED0569F" w14:textId="1F452C2B"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xml:space="preserve">Ispunjen </w:t>
            </w:r>
            <w:r w:rsidR="005C2E48" w:rsidRPr="006428BB">
              <w:rPr>
                <w:rFonts w:ascii="Times New Roman" w:hAnsi="Times New Roman"/>
                <w:color w:val="000000"/>
                <w:sz w:val="24"/>
                <w:lang w:val="hr-HR" w:eastAsia="hr-HR"/>
              </w:rPr>
              <w:t>o</w:t>
            </w:r>
            <w:r w:rsidRPr="006428BB">
              <w:rPr>
                <w:rFonts w:ascii="Times New Roman" w:hAnsi="Times New Roman"/>
                <w:color w:val="000000"/>
                <w:sz w:val="24"/>
                <w:lang w:val="hr-HR" w:eastAsia="hr-HR"/>
              </w:rPr>
              <w:t xml:space="preserve">brazac </w:t>
            </w:r>
            <w:r w:rsidR="005C2E48" w:rsidRPr="006428BB">
              <w:rPr>
                <w:rFonts w:ascii="Times New Roman" w:hAnsi="Times New Roman"/>
                <w:color w:val="000000"/>
                <w:sz w:val="24"/>
                <w:lang w:val="hr-HR" w:eastAsia="hr-HR"/>
              </w:rPr>
              <w:t xml:space="preserve">za izradu </w:t>
            </w:r>
            <w:r w:rsidRPr="006428BB">
              <w:rPr>
                <w:rFonts w:ascii="Times New Roman" w:hAnsi="Times New Roman"/>
                <w:color w:val="000000"/>
                <w:sz w:val="24"/>
                <w:lang w:val="hr-HR" w:eastAsia="hr-HR"/>
              </w:rPr>
              <w:t>PP</w:t>
            </w:r>
            <w:r w:rsidR="005C2E48" w:rsidRPr="006428BB">
              <w:rPr>
                <w:rFonts w:ascii="Times New Roman" w:hAnsi="Times New Roman"/>
                <w:color w:val="000000"/>
                <w:sz w:val="24"/>
                <w:lang w:val="hr-HR" w:eastAsia="hr-HR"/>
              </w:rPr>
              <w:t>-a</w:t>
            </w:r>
            <w:r w:rsidRPr="006428BB">
              <w:rPr>
                <w:rFonts w:ascii="Times New Roman" w:hAnsi="Times New Roman"/>
                <w:color w:val="000000"/>
                <w:sz w:val="24"/>
                <w:lang w:val="hr-HR" w:eastAsia="hr-HR"/>
              </w:rPr>
              <w:t xml:space="preserve"> (Prilog 03)</w:t>
            </w:r>
          </w:p>
        </w:tc>
      </w:tr>
      <w:tr w:rsidR="00EA105F" w:rsidRPr="006428BB" w14:paraId="3242A785" w14:textId="05D50690" w:rsidTr="00EA5095">
        <w:trPr>
          <w:trHeight w:val="288"/>
        </w:trPr>
        <w:tc>
          <w:tcPr>
            <w:tcW w:w="289" w:type="pct"/>
            <w:hideMark/>
          </w:tcPr>
          <w:p w14:paraId="58D0CF98" w14:textId="45A215C1" w:rsidR="00EA105F" w:rsidRPr="006428BB" w:rsidRDefault="00EA105F"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4</w:t>
            </w:r>
          </w:p>
        </w:tc>
        <w:tc>
          <w:tcPr>
            <w:tcW w:w="874" w:type="pct"/>
            <w:hideMark/>
          </w:tcPr>
          <w:p w14:paraId="5DB8D1F5" w14:textId="301FB0A1"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Izrada Godišnjeg plana obveza</w:t>
            </w:r>
          </w:p>
        </w:tc>
        <w:tc>
          <w:tcPr>
            <w:tcW w:w="300" w:type="pct"/>
            <w:hideMark/>
          </w:tcPr>
          <w:p w14:paraId="165B98BF" w14:textId="27EF9B65"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349" w:type="pct"/>
            <w:hideMark/>
          </w:tcPr>
          <w:p w14:paraId="52FF8AB6" w14:textId="644DCD40"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hideMark/>
          </w:tcPr>
          <w:p w14:paraId="30795238" w14:textId="6CC81660"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2" w:type="pct"/>
            <w:hideMark/>
          </w:tcPr>
          <w:p w14:paraId="3953E99D" w14:textId="0FFDAEBD"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 I</w:t>
            </w:r>
          </w:p>
        </w:tc>
        <w:tc>
          <w:tcPr>
            <w:tcW w:w="349" w:type="pct"/>
            <w:hideMark/>
          </w:tcPr>
          <w:p w14:paraId="6335F982" w14:textId="38DD03C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28B1E963" w14:textId="2E292DC9"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1806" w:type="pct"/>
            <w:hideMark/>
          </w:tcPr>
          <w:p w14:paraId="4C5349CA" w14:textId="26E3A245"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xml:space="preserve">Ispunjen </w:t>
            </w:r>
            <w:r w:rsidR="005C2E48" w:rsidRPr="006428BB">
              <w:rPr>
                <w:rFonts w:ascii="Times New Roman" w:hAnsi="Times New Roman"/>
                <w:color w:val="000000"/>
                <w:sz w:val="24"/>
                <w:lang w:val="hr-HR" w:eastAsia="hr-HR"/>
              </w:rPr>
              <w:t>o</w:t>
            </w:r>
            <w:r w:rsidRPr="006428BB">
              <w:rPr>
                <w:rFonts w:ascii="Times New Roman" w:hAnsi="Times New Roman"/>
                <w:color w:val="000000"/>
                <w:sz w:val="24"/>
                <w:lang w:val="hr-HR" w:eastAsia="hr-HR"/>
              </w:rPr>
              <w:t>brazac</w:t>
            </w:r>
            <w:r w:rsidR="005C2E48" w:rsidRPr="006428BB">
              <w:rPr>
                <w:rFonts w:ascii="Times New Roman" w:hAnsi="Times New Roman"/>
                <w:color w:val="000000"/>
                <w:sz w:val="24"/>
                <w:lang w:val="hr-HR" w:eastAsia="hr-HR"/>
              </w:rPr>
              <w:t xml:space="preserve"> za izradu</w:t>
            </w:r>
            <w:r w:rsidRPr="006428BB">
              <w:rPr>
                <w:rFonts w:ascii="Times New Roman" w:hAnsi="Times New Roman"/>
                <w:color w:val="000000"/>
                <w:sz w:val="24"/>
                <w:lang w:val="hr-HR" w:eastAsia="hr-HR"/>
              </w:rPr>
              <w:t xml:space="preserve"> GPO</w:t>
            </w:r>
            <w:r w:rsidR="005C2E48" w:rsidRPr="006428BB">
              <w:rPr>
                <w:rFonts w:ascii="Times New Roman" w:hAnsi="Times New Roman"/>
                <w:color w:val="000000"/>
                <w:sz w:val="24"/>
                <w:lang w:val="hr-HR" w:eastAsia="hr-HR"/>
              </w:rPr>
              <w:t>-a</w:t>
            </w:r>
            <w:r w:rsidRPr="006428BB">
              <w:rPr>
                <w:rFonts w:ascii="Times New Roman" w:hAnsi="Times New Roman"/>
                <w:color w:val="000000"/>
                <w:sz w:val="24"/>
                <w:lang w:val="hr-HR" w:eastAsia="hr-HR"/>
              </w:rPr>
              <w:t xml:space="preserve"> (Prilog 04)</w:t>
            </w:r>
          </w:p>
        </w:tc>
      </w:tr>
      <w:tr w:rsidR="002D7075" w:rsidRPr="006428BB" w14:paraId="01EC5079" w14:textId="1A3BDC03" w:rsidTr="00EA5095">
        <w:trPr>
          <w:trHeight w:val="552"/>
        </w:trPr>
        <w:tc>
          <w:tcPr>
            <w:tcW w:w="289" w:type="pct"/>
          </w:tcPr>
          <w:p w14:paraId="42216AB0" w14:textId="624B675F" w:rsidR="002D7075" w:rsidRPr="006428BB" w:rsidRDefault="002D7075"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5</w:t>
            </w:r>
          </w:p>
        </w:tc>
        <w:tc>
          <w:tcPr>
            <w:tcW w:w="874" w:type="pct"/>
          </w:tcPr>
          <w:p w14:paraId="1706C5D2" w14:textId="2B34C2B4" w:rsidR="002D7075"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Izrada prognoze izdataka za EK</w:t>
            </w:r>
          </w:p>
        </w:tc>
        <w:tc>
          <w:tcPr>
            <w:tcW w:w="300" w:type="pct"/>
          </w:tcPr>
          <w:p w14:paraId="79DFC1A2" w14:textId="7CCE456B" w:rsidR="002D7075"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18145479" w14:textId="30ACF532" w:rsidR="002D7075"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2" w:type="pct"/>
          </w:tcPr>
          <w:p w14:paraId="5EF959BB" w14:textId="28512281" w:rsidR="002D7075"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 I</w:t>
            </w:r>
          </w:p>
        </w:tc>
        <w:tc>
          <w:tcPr>
            <w:tcW w:w="342" w:type="pct"/>
          </w:tcPr>
          <w:p w14:paraId="1EF4487B" w14:textId="2771BEF6" w:rsidR="002D7075"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tcPr>
          <w:p w14:paraId="1C8D5F97" w14:textId="1024B477" w:rsidR="002D7075"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9" w:type="pct"/>
          </w:tcPr>
          <w:p w14:paraId="7698F393" w14:textId="104A0C11" w:rsidR="002D7075"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1806" w:type="pct"/>
          </w:tcPr>
          <w:p w14:paraId="64C558CB" w14:textId="58178AFC" w:rsidR="00D028AF"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Izrađena Prognoza izdataka za EK</w:t>
            </w:r>
          </w:p>
        </w:tc>
      </w:tr>
      <w:tr w:rsidR="002D7075" w:rsidRPr="006428BB" w14:paraId="497BBBE0" w14:textId="284A11D4" w:rsidTr="00EA5095">
        <w:trPr>
          <w:trHeight w:val="552"/>
        </w:trPr>
        <w:tc>
          <w:tcPr>
            <w:tcW w:w="289" w:type="pct"/>
          </w:tcPr>
          <w:p w14:paraId="61D7D492" w14:textId="51F8EAD6" w:rsidR="002D7075" w:rsidRPr="006428BB" w:rsidRDefault="002D7075"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lastRenderedPageBreak/>
              <w:t>6</w:t>
            </w:r>
          </w:p>
        </w:tc>
        <w:tc>
          <w:tcPr>
            <w:tcW w:w="874" w:type="pct"/>
          </w:tcPr>
          <w:p w14:paraId="3002E219" w14:textId="5EFDC27A" w:rsidR="002D7075"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Prognoza plaćanja</w:t>
            </w:r>
          </w:p>
        </w:tc>
        <w:tc>
          <w:tcPr>
            <w:tcW w:w="300" w:type="pct"/>
          </w:tcPr>
          <w:p w14:paraId="79A8A9A0" w14:textId="03BD94C3" w:rsidR="002D7075"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56806971" w14:textId="7ECA7626" w:rsidR="002D7075"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2" w:type="pct"/>
          </w:tcPr>
          <w:p w14:paraId="1759F9E2" w14:textId="4769ADB2" w:rsidR="002D7075"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2" w:type="pct"/>
          </w:tcPr>
          <w:p w14:paraId="71D400CE" w14:textId="0316E6C0" w:rsidR="002D7075" w:rsidRPr="006428BB" w:rsidRDefault="002D707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9" w:type="pct"/>
          </w:tcPr>
          <w:p w14:paraId="6D2FD765" w14:textId="1B00B33E" w:rsidR="002D7075"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5F672192" w14:textId="04E9000F" w:rsidR="002D7075"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1806" w:type="pct"/>
          </w:tcPr>
          <w:p w14:paraId="127FBCD4" w14:textId="0230E190" w:rsidR="002D7075" w:rsidRPr="006428BB" w:rsidRDefault="00B8518C">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Podaci uneseni u platformu Registra ugovora</w:t>
            </w:r>
          </w:p>
        </w:tc>
      </w:tr>
      <w:tr w:rsidR="005C2E48" w:rsidRPr="006428BB" w14:paraId="17BE40F8" w14:textId="6A36EEAD" w:rsidTr="00EA5095">
        <w:trPr>
          <w:trHeight w:val="552"/>
        </w:trPr>
        <w:tc>
          <w:tcPr>
            <w:tcW w:w="289" w:type="pct"/>
          </w:tcPr>
          <w:p w14:paraId="2AE35652" w14:textId="160D8175" w:rsidR="005C2E48" w:rsidRPr="006428BB" w:rsidRDefault="005C2E48"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7</w:t>
            </w:r>
          </w:p>
        </w:tc>
        <w:tc>
          <w:tcPr>
            <w:tcW w:w="874" w:type="pct"/>
          </w:tcPr>
          <w:p w14:paraId="6E734860" w14:textId="7AB2DC3F" w:rsidR="005C2E48" w:rsidRPr="006428BB" w:rsidRDefault="005C2E48">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Prognoza odobravanja izdataka</w:t>
            </w:r>
          </w:p>
        </w:tc>
        <w:tc>
          <w:tcPr>
            <w:tcW w:w="300" w:type="pct"/>
          </w:tcPr>
          <w:p w14:paraId="57AC7ABE" w14:textId="79B3EB34" w:rsidR="005C2E48"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0EEDAC35" w14:textId="06532D18" w:rsidR="005C2E48"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2" w:type="pct"/>
          </w:tcPr>
          <w:p w14:paraId="4EF43748" w14:textId="70294198" w:rsidR="005C2E48" w:rsidRPr="006428BB" w:rsidRDefault="005C2E48">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2" w:type="pct"/>
          </w:tcPr>
          <w:p w14:paraId="09F9B0AF" w14:textId="4669EA0F" w:rsidR="005C2E48" w:rsidRPr="006428BB" w:rsidRDefault="005C2E48">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9" w:type="pct"/>
          </w:tcPr>
          <w:p w14:paraId="4AFBCFCA" w14:textId="3FF5A74B" w:rsidR="005C2E48"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395F4449" w14:textId="4E1FBD37" w:rsidR="005C2E48"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1806" w:type="pct"/>
          </w:tcPr>
          <w:p w14:paraId="16CB7E70" w14:textId="404D22A5" w:rsidR="005C2E48" w:rsidRPr="006428BB" w:rsidRDefault="00B8518C">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Podaci uneseni u platformu Registra ugovora</w:t>
            </w:r>
          </w:p>
        </w:tc>
      </w:tr>
      <w:tr w:rsidR="00EA105F" w:rsidRPr="006428BB" w14:paraId="4F0A951A" w14:textId="72D58E60" w:rsidTr="00EA5095">
        <w:trPr>
          <w:trHeight w:val="828"/>
        </w:trPr>
        <w:tc>
          <w:tcPr>
            <w:tcW w:w="289" w:type="pct"/>
            <w:hideMark/>
          </w:tcPr>
          <w:p w14:paraId="78DEF50C" w14:textId="57346860" w:rsidR="00EA105F" w:rsidRPr="006428BB" w:rsidRDefault="00EA5095" w:rsidP="005C56AE">
            <w:pPr>
              <w:spacing w:after="0"/>
              <w:rPr>
                <w:rFonts w:ascii="Times New Roman" w:hAnsi="Times New Roman"/>
                <w:color w:val="000000"/>
                <w:sz w:val="24"/>
                <w:lang w:val="hr-HR" w:eastAsia="hr-HR"/>
              </w:rPr>
            </w:pPr>
            <w:r>
              <w:rPr>
                <w:rFonts w:ascii="Times New Roman" w:hAnsi="Times New Roman"/>
                <w:color w:val="000000"/>
                <w:sz w:val="24"/>
                <w:lang w:val="hr-HR" w:eastAsia="hr-HR"/>
              </w:rPr>
              <w:t>8</w:t>
            </w:r>
          </w:p>
        </w:tc>
        <w:tc>
          <w:tcPr>
            <w:tcW w:w="874" w:type="pct"/>
            <w:hideMark/>
          </w:tcPr>
          <w:p w14:paraId="1C6BBBBB" w14:textId="3DE6F5E7"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Vođenje Odbora za praćenje Operativnog programa Konkurentnost i kohezija</w:t>
            </w:r>
          </w:p>
        </w:tc>
        <w:tc>
          <w:tcPr>
            <w:tcW w:w="300" w:type="pct"/>
            <w:hideMark/>
          </w:tcPr>
          <w:p w14:paraId="6C0DBDD6" w14:textId="6D0EE5DB"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6638B0D4" w14:textId="3F282C29"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hideMark/>
          </w:tcPr>
          <w:p w14:paraId="27E4990C" w14:textId="56090D1F"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2" w:type="pct"/>
            <w:hideMark/>
          </w:tcPr>
          <w:p w14:paraId="07D027A5" w14:textId="7B91FCBC"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hideMark/>
          </w:tcPr>
          <w:p w14:paraId="578DA6F4" w14:textId="62B2E16D"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hideMark/>
          </w:tcPr>
          <w:p w14:paraId="704AB973" w14:textId="4EA3107D"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r w:rsidR="00527FA7">
              <w:rPr>
                <w:rFonts w:ascii="Times New Roman" w:hAnsi="Times New Roman"/>
                <w:color w:val="000000"/>
                <w:sz w:val="24"/>
                <w:lang w:val="hr-HR" w:eastAsia="hr-HR"/>
              </w:rPr>
              <w:t>, C</w:t>
            </w:r>
          </w:p>
        </w:tc>
        <w:tc>
          <w:tcPr>
            <w:tcW w:w="1806" w:type="pct"/>
            <w:hideMark/>
          </w:tcPr>
          <w:p w14:paraId="7DB976AC" w14:textId="5F559F85"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Pozivi na sjednice, Zapi</w:t>
            </w:r>
            <w:r w:rsidR="00B25708" w:rsidRPr="006428BB">
              <w:rPr>
                <w:rFonts w:ascii="Times New Roman" w:hAnsi="Times New Roman"/>
                <w:color w:val="000000"/>
                <w:sz w:val="24"/>
                <w:lang w:val="hr-HR" w:eastAsia="hr-HR"/>
              </w:rPr>
              <w:t>s</w:t>
            </w:r>
            <w:r w:rsidRPr="006428BB">
              <w:rPr>
                <w:rFonts w:ascii="Times New Roman" w:hAnsi="Times New Roman"/>
                <w:color w:val="000000"/>
                <w:sz w:val="24"/>
                <w:lang w:val="hr-HR" w:eastAsia="hr-HR"/>
              </w:rPr>
              <w:t>nici sa sjednica</w:t>
            </w:r>
            <w:r w:rsidR="00041607" w:rsidRPr="006428BB">
              <w:rPr>
                <w:rFonts w:ascii="Times New Roman" w:hAnsi="Times New Roman"/>
                <w:color w:val="000000"/>
                <w:sz w:val="24"/>
                <w:lang w:val="hr-HR" w:eastAsia="hr-HR"/>
              </w:rPr>
              <w:t>, potpisne liste sudionika</w:t>
            </w:r>
          </w:p>
        </w:tc>
      </w:tr>
      <w:tr w:rsidR="00EA105F" w:rsidRPr="006428BB" w14:paraId="0F133CA8" w14:textId="161ADB08" w:rsidTr="00EA5095">
        <w:trPr>
          <w:trHeight w:val="288"/>
        </w:trPr>
        <w:tc>
          <w:tcPr>
            <w:tcW w:w="289" w:type="pct"/>
            <w:hideMark/>
          </w:tcPr>
          <w:p w14:paraId="6406E095" w14:textId="109509D0" w:rsidR="00EA105F" w:rsidRPr="006428BB" w:rsidRDefault="00EA5095" w:rsidP="005C56AE">
            <w:pPr>
              <w:spacing w:after="0"/>
              <w:rPr>
                <w:rFonts w:ascii="Times New Roman" w:hAnsi="Times New Roman"/>
                <w:color w:val="000000"/>
                <w:sz w:val="24"/>
                <w:lang w:val="hr-HR" w:eastAsia="hr-HR"/>
              </w:rPr>
            </w:pPr>
            <w:r>
              <w:rPr>
                <w:rFonts w:ascii="Times New Roman" w:hAnsi="Times New Roman"/>
                <w:color w:val="000000"/>
                <w:sz w:val="24"/>
                <w:lang w:val="hr-HR" w:eastAsia="hr-HR"/>
              </w:rPr>
              <w:t>9</w:t>
            </w:r>
          </w:p>
        </w:tc>
        <w:tc>
          <w:tcPr>
            <w:tcW w:w="874" w:type="pct"/>
            <w:hideMark/>
          </w:tcPr>
          <w:p w14:paraId="76E2A1AC" w14:textId="68E8B637"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Izrada registra ugovora</w:t>
            </w:r>
          </w:p>
        </w:tc>
        <w:tc>
          <w:tcPr>
            <w:tcW w:w="300" w:type="pct"/>
            <w:hideMark/>
          </w:tcPr>
          <w:p w14:paraId="6F6132C0" w14:textId="32AAC01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349" w:type="pct"/>
            <w:hideMark/>
          </w:tcPr>
          <w:p w14:paraId="7EE4E5E9" w14:textId="1CB60C93"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2" w:type="pct"/>
            <w:hideMark/>
          </w:tcPr>
          <w:p w14:paraId="2E5506B8" w14:textId="07DC9D41"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hideMark/>
          </w:tcPr>
          <w:p w14:paraId="0EEF8A0D" w14:textId="75EF9818"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hideMark/>
          </w:tcPr>
          <w:p w14:paraId="168FD9F6" w14:textId="496E92E1"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27A95F8D" w14:textId="5B974B41"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1806" w:type="pct"/>
            <w:hideMark/>
          </w:tcPr>
          <w:p w14:paraId="27C36C01" w14:textId="3B0A52E4" w:rsidR="00EA105F" w:rsidRPr="006428BB" w:rsidRDefault="00255B57">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Podaci uneseni u platformu Registra ugovora</w:t>
            </w:r>
          </w:p>
        </w:tc>
      </w:tr>
      <w:tr w:rsidR="00EA105F" w:rsidRPr="006428BB" w14:paraId="6ED01B1F" w14:textId="02BFB72E" w:rsidTr="00EA5095">
        <w:trPr>
          <w:trHeight w:val="552"/>
        </w:trPr>
        <w:tc>
          <w:tcPr>
            <w:tcW w:w="289" w:type="pct"/>
            <w:hideMark/>
          </w:tcPr>
          <w:p w14:paraId="700AA7C9" w14:textId="40A6295C" w:rsidR="00EA105F" w:rsidRPr="006428BB" w:rsidRDefault="006E1A42"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1</w:t>
            </w:r>
            <w:r w:rsidR="00EA5095">
              <w:rPr>
                <w:rFonts w:ascii="Times New Roman" w:hAnsi="Times New Roman"/>
                <w:color w:val="000000"/>
                <w:sz w:val="24"/>
                <w:lang w:val="hr-HR" w:eastAsia="hr-HR"/>
              </w:rPr>
              <w:t>0</w:t>
            </w:r>
          </w:p>
        </w:tc>
        <w:tc>
          <w:tcPr>
            <w:tcW w:w="874" w:type="pct"/>
            <w:hideMark/>
          </w:tcPr>
          <w:p w14:paraId="63D3B10B" w14:textId="1393008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Izrada Izvješća o provedbi Godišnjeg plana obveza</w:t>
            </w:r>
            <w:r w:rsidR="00F62470" w:rsidRPr="006428BB">
              <w:rPr>
                <w:rFonts w:ascii="Times New Roman" w:hAnsi="Times New Roman"/>
                <w:color w:val="000000"/>
                <w:sz w:val="24"/>
                <w:lang w:val="hr-HR" w:eastAsia="hr-HR"/>
              </w:rPr>
              <w:t xml:space="preserve"> </w:t>
            </w:r>
          </w:p>
        </w:tc>
        <w:tc>
          <w:tcPr>
            <w:tcW w:w="300" w:type="pct"/>
            <w:hideMark/>
          </w:tcPr>
          <w:p w14:paraId="4B3BE9E8" w14:textId="562ED8D9"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349" w:type="pct"/>
            <w:hideMark/>
          </w:tcPr>
          <w:p w14:paraId="54894D3C" w14:textId="1D0F955C"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A</w:t>
            </w:r>
          </w:p>
        </w:tc>
        <w:tc>
          <w:tcPr>
            <w:tcW w:w="342" w:type="pct"/>
            <w:hideMark/>
          </w:tcPr>
          <w:p w14:paraId="3264DC7A" w14:textId="5FACCFA3"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hideMark/>
          </w:tcPr>
          <w:p w14:paraId="626AFA74" w14:textId="297F04E4"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hideMark/>
          </w:tcPr>
          <w:p w14:paraId="3D170E94" w14:textId="5E41EDAC"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349" w:type="pct"/>
            <w:hideMark/>
          </w:tcPr>
          <w:p w14:paraId="389726D2" w14:textId="2247CE75"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1806" w:type="pct"/>
            <w:hideMark/>
          </w:tcPr>
          <w:p w14:paraId="19B92513" w14:textId="7C86C4C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xml:space="preserve">Ispunjen i </w:t>
            </w:r>
            <w:r w:rsidR="003F4255" w:rsidRPr="006428BB">
              <w:rPr>
                <w:rFonts w:ascii="Times New Roman" w:hAnsi="Times New Roman"/>
                <w:color w:val="000000"/>
                <w:sz w:val="24"/>
                <w:lang w:val="hr-HR" w:eastAsia="hr-HR"/>
              </w:rPr>
              <w:t>odobren Obrazac (Prilog 1</w:t>
            </w:r>
            <w:r w:rsidR="0001612E">
              <w:rPr>
                <w:rFonts w:ascii="Times New Roman" w:hAnsi="Times New Roman"/>
                <w:color w:val="000000"/>
                <w:sz w:val="24"/>
                <w:lang w:val="hr-HR" w:eastAsia="hr-HR"/>
              </w:rPr>
              <w:t>1</w:t>
            </w:r>
            <w:r w:rsidRPr="006428BB">
              <w:rPr>
                <w:rFonts w:ascii="Times New Roman" w:hAnsi="Times New Roman"/>
                <w:color w:val="000000"/>
                <w:sz w:val="24"/>
                <w:lang w:val="hr-HR" w:eastAsia="hr-HR"/>
              </w:rPr>
              <w:t>)</w:t>
            </w:r>
          </w:p>
        </w:tc>
      </w:tr>
      <w:tr w:rsidR="00EA105F" w:rsidRPr="006428BB" w14:paraId="38153201" w14:textId="50AAF1A4" w:rsidTr="00EA5095">
        <w:trPr>
          <w:trHeight w:val="552"/>
        </w:trPr>
        <w:tc>
          <w:tcPr>
            <w:tcW w:w="289" w:type="pct"/>
            <w:hideMark/>
          </w:tcPr>
          <w:p w14:paraId="40AD7091" w14:textId="418D7C1F" w:rsidR="00EA105F" w:rsidRPr="006428BB" w:rsidRDefault="006E1A42"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1</w:t>
            </w:r>
            <w:r w:rsidR="00EA5095">
              <w:rPr>
                <w:rFonts w:ascii="Times New Roman" w:hAnsi="Times New Roman"/>
                <w:color w:val="000000"/>
                <w:sz w:val="24"/>
                <w:lang w:val="hr-HR" w:eastAsia="hr-HR"/>
              </w:rPr>
              <w:t>1</w:t>
            </w:r>
          </w:p>
        </w:tc>
        <w:tc>
          <w:tcPr>
            <w:tcW w:w="874" w:type="pct"/>
            <w:hideMark/>
          </w:tcPr>
          <w:p w14:paraId="58C451B3" w14:textId="3837D79D" w:rsidR="00EA105F" w:rsidRPr="006428BB" w:rsidRDefault="00BF6624">
            <w:pPr>
              <w:spacing w:after="0"/>
              <w:rPr>
                <w:rFonts w:ascii="Times New Roman" w:hAnsi="Times New Roman"/>
                <w:color w:val="000000"/>
                <w:sz w:val="24"/>
                <w:lang w:val="hr-HR" w:eastAsia="hr-HR"/>
              </w:rPr>
            </w:pPr>
            <w:r>
              <w:rPr>
                <w:rFonts w:ascii="Times New Roman" w:hAnsi="Times New Roman"/>
                <w:color w:val="000000"/>
                <w:sz w:val="24"/>
                <w:lang w:val="hr-HR" w:eastAsia="hr-HR"/>
              </w:rPr>
              <w:t xml:space="preserve">Polugodišnje </w:t>
            </w:r>
            <w:r w:rsidR="00F62470" w:rsidRPr="006428BB">
              <w:rPr>
                <w:rFonts w:ascii="Times New Roman" w:hAnsi="Times New Roman"/>
                <w:color w:val="000000"/>
                <w:sz w:val="24"/>
                <w:lang w:val="hr-HR" w:eastAsia="hr-HR"/>
              </w:rPr>
              <w:t>izvješće</w:t>
            </w:r>
            <w:r w:rsidR="00EA105F" w:rsidRPr="006428BB">
              <w:rPr>
                <w:rFonts w:ascii="Times New Roman" w:hAnsi="Times New Roman"/>
                <w:color w:val="000000"/>
                <w:sz w:val="24"/>
                <w:lang w:val="hr-HR" w:eastAsia="hr-HR"/>
              </w:rPr>
              <w:t xml:space="preserve"> o provedb</w:t>
            </w:r>
            <w:r w:rsidR="00F62470" w:rsidRPr="006428BB">
              <w:rPr>
                <w:rFonts w:ascii="Times New Roman" w:hAnsi="Times New Roman"/>
                <w:color w:val="000000"/>
                <w:sz w:val="24"/>
                <w:lang w:val="hr-HR" w:eastAsia="hr-HR"/>
              </w:rPr>
              <w:t>i GPO-a</w:t>
            </w:r>
          </w:p>
        </w:tc>
        <w:tc>
          <w:tcPr>
            <w:tcW w:w="300" w:type="pct"/>
            <w:hideMark/>
          </w:tcPr>
          <w:p w14:paraId="7E7F36DC" w14:textId="37C8125B"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349" w:type="pct"/>
            <w:hideMark/>
          </w:tcPr>
          <w:p w14:paraId="71689945" w14:textId="1095BA2A"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 A</w:t>
            </w:r>
          </w:p>
        </w:tc>
        <w:tc>
          <w:tcPr>
            <w:tcW w:w="342" w:type="pct"/>
            <w:hideMark/>
          </w:tcPr>
          <w:p w14:paraId="54CCD5F0" w14:textId="1925A827"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2" w:type="pct"/>
            <w:hideMark/>
          </w:tcPr>
          <w:p w14:paraId="51384B5A" w14:textId="16000866"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hideMark/>
          </w:tcPr>
          <w:p w14:paraId="77AF9C80" w14:textId="6284C5D7"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2713CE6A" w14:textId="1174FB36"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w:t>
            </w:r>
            <w:r w:rsidR="00EA5095">
              <w:rPr>
                <w:rFonts w:ascii="Times New Roman" w:hAnsi="Times New Roman"/>
                <w:color w:val="000000"/>
                <w:sz w:val="24"/>
                <w:lang w:val="hr-HR" w:eastAsia="hr-HR"/>
              </w:rPr>
              <w:t>/</w:t>
            </w:r>
          </w:p>
        </w:tc>
        <w:tc>
          <w:tcPr>
            <w:tcW w:w="1806" w:type="pct"/>
            <w:hideMark/>
          </w:tcPr>
          <w:p w14:paraId="3DE29259" w14:textId="5C291A9A"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Dostavljeni podaci te ispun</w:t>
            </w:r>
            <w:r w:rsidR="002758BC" w:rsidRPr="006428BB">
              <w:rPr>
                <w:rFonts w:ascii="Times New Roman" w:hAnsi="Times New Roman"/>
                <w:color w:val="000000"/>
                <w:sz w:val="24"/>
                <w:lang w:val="hr-HR" w:eastAsia="hr-HR"/>
              </w:rPr>
              <w:t xml:space="preserve">jen i odobren </w:t>
            </w:r>
            <w:r w:rsidRPr="006428BB">
              <w:rPr>
                <w:rFonts w:ascii="Times New Roman" w:hAnsi="Times New Roman"/>
                <w:color w:val="000000"/>
                <w:sz w:val="24"/>
                <w:lang w:val="hr-HR" w:eastAsia="hr-HR"/>
              </w:rPr>
              <w:t xml:space="preserve">Dostavljen </w:t>
            </w:r>
            <w:r w:rsidR="002758BC" w:rsidRPr="006428BB">
              <w:rPr>
                <w:rFonts w:ascii="Times New Roman" w:hAnsi="Times New Roman"/>
                <w:color w:val="000000"/>
                <w:sz w:val="24"/>
                <w:lang w:val="hr-HR" w:eastAsia="hr-HR"/>
              </w:rPr>
              <w:t xml:space="preserve">Prilog </w:t>
            </w:r>
            <w:r w:rsidR="004E40E4">
              <w:rPr>
                <w:rFonts w:ascii="Times New Roman" w:hAnsi="Times New Roman"/>
                <w:color w:val="000000"/>
                <w:sz w:val="24"/>
                <w:lang w:val="hr-HR" w:eastAsia="hr-HR"/>
              </w:rPr>
              <w:t>14</w:t>
            </w:r>
            <w:r w:rsidR="001724A5" w:rsidRPr="006428BB">
              <w:rPr>
                <w:rFonts w:ascii="Times New Roman" w:hAnsi="Times New Roman"/>
                <w:color w:val="000000"/>
                <w:sz w:val="24"/>
                <w:lang w:val="hr-HR" w:eastAsia="hr-HR"/>
              </w:rPr>
              <w:t xml:space="preserve"> </w:t>
            </w:r>
            <w:r w:rsidR="002758BC" w:rsidRPr="006428BB">
              <w:rPr>
                <w:rFonts w:ascii="Times New Roman" w:hAnsi="Times New Roman"/>
                <w:color w:val="000000"/>
                <w:sz w:val="24"/>
                <w:lang w:val="hr-HR" w:eastAsia="hr-HR"/>
              </w:rPr>
              <w:t>i Prilog 1</w:t>
            </w:r>
            <w:r w:rsidR="00A70394">
              <w:rPr>
                <w:rFonts w:ascii="Times New Roman" w:hAnsi="Times New Roman"/>
                <w:color w:val="000000"/>
                <w:sz w:val="24"/>
                <w:lang w:val="hr-HR" w:eastAsia="hr-HR"/>
              </w:rPr>
              <w:t>1</w:t>
            </w:r>
          </w:p>
        </w:tc>
      </w:tr>
      <w:tr w:rsidR="00EA105F" w:rsidRPr="006428BB" w14:paraId="50D30537" w14:textId="71B5B0D3" w:rsidTr="00EA5095">
        <w:trPr>
          <w:trHeight w:val="552"/>
        </w:trPr>
        <w:tc>
          <w:tcPr>
            <w:tcW w:w="289" w:type="pct"/>
            <w:hideMark/>
          </w:tcPr>
          <w:p w14:paraId="202C29C1" w14:textId="6BDF98F6" w:rsidR="00EA105F" w:rsidRPr="006428BB" w:rsidRDefault="006E1A42"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1</w:t>
            </w:r>
            <w:r w:rsidR="00EA5095">
              <w:rPr>
                <w:rFonts w:ascii="Times New Roman" w:hAnsi="Times New Roman"/>
                <w:color w:val="000000"/>
                <w:sz w:val="24"/>
                <w:lang w:val="hr-HR" w:eastAsia="hr-HR"/>
              </w:rPr>
              <w:t>2</w:t>
            </w:r>
          </w:p>
        </w:tc>
        <w:tc>
          <w:tcPr>
            <w:tcW w:w="874" w:type="pct"/>
            <w:hideMark/>
          </w:tcPr>
          <w:p w14:paraId="594A9F56" w14:textId="566B70CF"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Izrada Godišnjeg izvješća o provedbi</w:t>
            </w:r>
          </w:p>
        </w:tc>
        <w:tc>
          <w:tcPr>
            <w:tcW w:w="300" w:type="pct"/>
            <w:hideMark/>
          </w:tcPr>
          <w:p w14:paraId="1ECF985C" w14:textId="3C92DCBB"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hideMark/>
          </w:tcPr>
          <w:p w14:paraId="1D14CD67" w14:textId="2A84B4D8"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hideMark/>
          </w:tcPr>
          <w:p w14:paraId="4218A2F0" w14:textId="554AB2A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2" w:type="pct"/>
            <w:hideMark/>
          </w:tcPr>
          <w:p w14:paraId="462FA5B5" w14:textId="662BB1B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hideMark/>
          </w:tcPr>
          <w:p w14:paraId="2CF4E666" w14:textId="60018608"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hideMark/>
          </w:tcPr>
          <w:p w14:paraId="4A37A222" w14:textId="048750E2"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A</w:t>
            </w:r>
          </w:p>
        </w:tc>
        <w:tc>
          <w:tcPr>
            <w:tcW w:w="1806" w:type="pct"/>
            <w:hideMark/>
          </w:tcPr>
          <w:p w14:paraId="5353CC57" w14:textId="2FEE640E" w:rsidR="00EA105F" w:rsidRPr="006428BB" w:rsidRDefault="00EA105F">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Dostavljeni podaci te ispun</w:t>
            </w:r>
            <w:r w:rsidR="002758BC" w:rsidRPr="006428BB">
              <w:rPr>
                <w:rFonts w:ascii="Times New Roman" w:hAnsi="Times New Roman"/>
                <w:color w:val="000000"/>
                <w:sz w:val="24"/>
                <w:lang w:val="hr-HR" w:eastAsia="hr-HR"/>
              </w:rPr>
              <w:t>jen i odobren Obrazac (Prilog 0</w:t>
            </w:r>
            <w:r w:rsidR="001F6869">
              <w:rPr>
                <w:rFonts w:ascii="Times New Roman" w:hAnsi="Times New Roman"/>
                <w:color w:val="000000"/>
                <w:sz w:val="24"/>
                <w:lang w:val="hr-HR" w:eastAsia="hr-HR"/>
              </w:rPr>
              <w:t>7</w:t>
            </w:r>
            <w:r w:rsidRPr="006428BB">
              <w:rPr>
                <w:rFonts w:ascii="Times New Roman" w:hAnsi="Times New Roman"/>
                <w:color w:val="000000"/>
                <w:sz w:val="24"/>
                <w:lang w:val="hr-HR" w:eastAsia="hr-HR"/>
              </w:rPr>
              <w:t>)</w:t>
            </w:r>
          </w:p>
        </w:tc>
      </w:tr>
      <w:tr w:rsidR="00077195" w:rsidRPr="006428BB" w14:paraId="4661AC79" w14:textId="5DED23E4" w:rsidTr="00EA5095">
        <w:trPr>
          <w:trHeight w:val="552"/>
        </w:trPr>
        <w:tc>
          <w:tcPr>
            <w:tcW w:w="289" w:type="pct"/>
          </w:tcPr>
          <w:p w14:paraId="4A7BE021" w14:textId="7BFBFE30" w:rsidR="00077195" w:rsidRPr="006428BB" w:rsidRDefault="00077195"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1</w:t>
            </w:r>
            <w:r w:rsidR="00EA5095">
              <w:rPr>
                <w:rFonts w:ascii="Times New Roman" w:hAnsi="Times New Roman"/>
                <w:color w:val="000000"/>
                <w:sz w:val="24"/>
                <w:lang w:val="hr-HR" w:eastAsia="hr-HR"/>
              </w:rPr>
              <w:t>3</w:t>
            </w:r>
          </w:p>
        </w:tc>
        <w:tc>
          <w:tcPr>
            <w:tcW w:w="874" w:type="pct"/>
          </w:tcPr>
          <w:p w14:paraId="0D5220F7" w14:textId="6085168F" w:rsidR="00077195" w:rsidRPr="006428BB" w:rsidRDefault="0007719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Organizacija godišnjeg preglednog sastanka</w:t>
            </w:r>
          </w:p>
        </w:tc>
        <w:tc>
          <w:tcPr>
            <w:tcW w:w="300" w:type="pct"/>
          </w:tcPr>
          <w:p w14:paraId="22C76871" w14:textId="01FBFB84" w:rsidR="00077195" w:rsidRPr="006428BB" w:rsidRDefault="0007719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tcPr>
          <w:p w14:paraId="56FE802E" w14:textId="21DAAC17" w:rsidR="00077195" w:rsidRPr="006428BB" w:rsidRDefault="0007719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tcPr>
          <w:p w14:paraId="7C884956" w14:textId="307A0B70" w:rsidR="00077195" w:rsidRPr="006428BB" w:rsidRDefault="0007719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2" w:type="pct"/>
          </w:tcPr>
          <w:p w14:paraId="13726646" w14:textId="390533AC" w:rsidR="00077195" w:rsidRPr="006428BB" w:rsidRDefault="0007719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tcPr>
          <w:p w14:paraId="26CA52FD" w14:textId="5E1BBB9F" w:rsidR="00077195" w:rsidRPr="006428BB" w:rsidRDefault="0007719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tcPr>
          <w:p w14:paraId="3ADE794B" w14:textId="4FD60B67" w:rsidR="00077195"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1806" w:type="pct"/>
          </w:tcPr>
          <w:p w14:paraId="03E013BB" w14:textId="50581367" w:rsidR="00077195" w:rsidRPr="006428BB" w:rsidRDefault="00077195">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Poziv na sastanak i zapisnik sa sastanka</w:t>
            </w:r>
          </w:p>
        </w:tc>
      </w:tr>
      <w:tr w:rsidR="00095650" w:rsidRPr="006428BB" w14:paraId="61331B09" w14:textId="623FFBFF" w:rsidTr="00EA5095">
        <w:trPr>
          <w:trHeight w:val="552"/>
        </w:trPr>
        <w:tc>
          <w:tcPr>
            <w:tcW w:w="289" w:type="pct"/>
          </w:tcPr>
          <w:p w14:paraId="2C2278FF" w14:textId="0D537C24" w:rsidR="00095650" w:rsidRPr="006428BB" w:rsidRDefault="00095650"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1</w:t>
            </w:r>
            <w:r w:rsidR="00EA5095">
              <w:rPr>
                <w:rFonts w:ascii="Times New Roman" w:hAnsi="Times New Roman"/>
                <w:color w:val="000000"/>
                <w:sz w:val="24"/>
                <w:lang w:val="hr-HR" w:eastAsia="hr-HR"/>
              </w:rPr>
              <w:t>4</w:t>
            </w:r>
          </w:p>
        </w:tc>
        <w:tc>
          <w:tcPr>
            <w:tcW w:w="874" w:type="pct"/>
          </w:tcPr>
          <w:p w14:paraId="41889CB6" w14:textId="50F872B2" w:rsidR="00095650" w:rsidRPr="006428BB" w:rsidRDefault="00095650">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Praćenje provedbe GFP -a i upravljanje n+3 pravilom</w:t>
            </w:r>
          </w:p>
        </w:tc>
        <w:tc>
          <w:tcPr>
            <w:tcW w:w="300" w:type="pct"/>
          </w:tcPr>
          <w:p w14:paraId="30F0D64C" w14:textId="651C8534" w:rsidR="00095650" w:rsidRPr="006428BB" w:rsidRDefault="00095650">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tcPr>
          <w:p w14:paraId="2259F5D5" w14:textId="31FFB14B" w:rsidR="00095650" w:rsidRPr="006428BB" w:rsidRDefault="00095650">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w:t>
            </w:r>
          </w:p>
        </w:tc>
        <w:tc>
          <w:tcPr>
            <w:tcW w:w="342" w:type="pct"/>
          </w:tcPr>
          <w:p w14:paraId="7038A625" w14:textId="18D25DE5" w:rsidR="00095650" w:rsidRPr="006428BB" w:rsidRDefault="00095650">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2" w:type="pct"/>
          </w:tcPr>
          <w:p w14:paraId="484ADB5E" w14:textId="28D43AAF" w:rsidR="00095650" w:rsidRPr="006428BB" w:rsidRDefault="00095650">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tcPr>
          <w:p w14:paraId="7ACE7DC9" w14:textId="48BC635E" w:rsidR="00095650" w:rsidRPr="006428BB" w:rsidRDefault="00095650">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tcPr>
          <w:p w14:paraId="5EBC83A6" w14:textId="043F2983" w:rsidR="00095650" w:rsidRPr="006428BB" w:rsidRDefault="00095650">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1806" w:type="pct"/>
          </w:tcPr>
          <w:p w14:paraId="01136C6C" w14:textId="5BFF0A6E" w:rsidR="00095650" w:rsidRPr="006428BB" w:rsidRDefault="00FE2396">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Prognoze, planovi i izvješća pregleda</w:t>
            </w:r>
            <w:r w:rsidR="00487254" w:rsidRPr="006428BB">
              <w:rPr>
                <w:rFonts w:ascii="Times New Roman" w:hAnsi="Times New Roman"/>
                <w:color w:val="000000"/>
                <w:sz w:val="24"/>
                <w:lang w:val="hr-HR" w:eastAsia="hr-HR"/>
              </w:rPr>
              <w:t xml:space="preserve">ni od strane UT-a. </w:t>
            </w:r>
            <w:r w:rsidRPr="006428BB">
              <w:rPr>
                <w:rFonts w:ascii="Times New Roman" w:hAnsi="Times New Roman"/>
                <w:color w:val="000000"/>
                <w:sz w:val="24"/>
                <w:lang w:val="hr-HR" w:eastAsia="hr-HR"/>
              </w:rPr>
              <w:t xml:space="preserve"> </w:t>
            </w:r>
          </w:p>
        </w:tc>
      </w:tr>
      <w:tr w:rsidR="00F20147" w:rsidRPr="006428BB" w14:paraId="455E7049" w14:textId="6089B841" w:rsidTr="00EA5095">
        <w:trPr>
          <w:trHeight w:val="552"/>
        </w:trPr>
        <w:tc>
          <w:tcPr>
            <w:tcW w:w="289" w:type="pct"/>
          </w:tcPr>
          <w:p w14:paraId="00A12422" w14:textId="56CE1890" w:rsidR="00F20147" w:rsidRPr="006428BB" w:rsidRDefault="00F20147"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1</w:t>
            </w:r>
            <w:r w:rsidR="00EA5095">
              <w:rPr>
                <w:rFonts w:ascii="Times New Roman" w:hAnsi="Times New Roman"/>
                <w:color w:val="000000"/>
                <w:sz w:val="24"/>
                <w:lang w:val="hr-HR" w:eastAsia="hr-HR"/>
              </w:rPr>
              <w:t>5</w:t>
            </w:r>
          </w:p>
        </w:tc>
        <w:tc>
          <w:tcPr>
            <w:tcW w:w="874" w:type="pct"/>
          </w:tcPr>
          <w:p w14:paraId="40F3CE98" w14:textId="1D438C8E" w:rsidR="00F20147" w:rsidRPr="006428BB" w:rsidRDefault="006A1846">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Planiranje i praćenje pripreme i provedbe PDP-</w:t>
            </w:r>
            <w:r w:rsidRPr="006428BB">
              <w:rPr>
                <w:rFonts w:ascii="Times New Roman" w:hAnsi="Times New Roman"/>
                <w:color w:val="000000"/>
                <w:sz w:val="24"/>
                <w:u w:val="single"/>
                <w:lang w:val="hr-HR" w:eastAsia="hr-HR"/>
              </w:rPr>
              <w:t>a</w:t>
            </w:r>
          </w:p>
        </w:tc>
        <w:tc>
          <w:tcPr>
            <w:tcW w:w="300" w:type="pct"/>
          </w:tcPr>
          <w:p w14:paraId="6449776F" w14:textId="61803E84" w:rsidR="00F20147"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7177B6F0" w14:textId="7EF1D906" w:rsidR="00F20147" w:rsidRPr="006428BB" w:rsidRDefault="00F20147">
            <w:pPr>
              <w:spacing w:after="0"/>
              <w:rPr>
                <w:rFonts w:ascii="Times New Roman" w:hAnsi="Times New Roman"/>
                <w:color w:val="000000"/>
                <w:sz w:val="24"/>
                <w:lang w:val="hr-HR" w:eastAsia="hr-HR"/>
              </w:rPr>
            </w:pPr>
            <w:r w:rsidRPr="006428BB">
              <w:rPr>
                <w:rFonts w:ascii="Times New Roman" w:hAnsi="Times New Roman"/>
                <w:sz w:val="24"/>
                <w:lang w:val="hr-HR"/>
              </w:rPr>
              <w:t>R</w:t>
            </w:r>
          </w:p>
        </w:tc>
        <w:tc>
          <w:tcPr>
            <w:tcW w:w="342" w:type="pct"/>
          </w:tcPr>
          <w:p w14:paraId="18B1F852" w14:textId="210AFD6A" w:rsidR="00F20147" w:rsidRPr="006428BB" w:rsidRDefault="00F20147">
            <w:pPr>
              <w:spacing w:after="0"/>
              <w:rPr>
                <w:rFonts w:ascii="Times New Roman" w:hAnsi="Times New Roman"/>
                <w:color w:val="000000"/>
                <w:sz w:val="24"/>
                <w:lang w:val="hr-HR" w:eastAsia="hr-HR"/>
              </w:rPr>
            </w:pPr>
            <w:r w:rsidRPr="006428BB">
              <w:rPr>
                <w:rFonts w:ascii="Times New Roman" w:hAnsi="Times New Roman"/>
                <w:sz w:val="24"/>
                <w:lang w:val="hr-HR"/>
              </w:rPr>
              <w:t>C</w:t>
            </w:r>
          </w:p>
        </w:tc>
        <w:tc>
          <w:tcPr>
            <w:tcW w:w="342" w:type="pct"/>
          </w:tcPr>
          <w:p w14:paraId="7E902140" w14:textId="0FEB2E77" w:rsidR="00F20147"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7A588EAE" w14:textId="4C623CE8" w:rsidR="00F20147"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3266A1EC" w14:textId="3DC1846B" w:rsidR="00F20147"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1806" w:type="pct"/>
          </w:tcPr>
          <w:p w14:paraId="265EA630" w14:textId="4BEA0513" w:rsidR="00F20147" w:rsidRPr="006428BB" w:rsidRDefault="00F20147">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xml:space="preserve">Ispunjen obrazac iz Priloga </w:t>
            </w:r>
            <w:r w:rsidR="00A15CD2" w:rsidRPr="006428BB">
              <w:rPr>
                <w:rFonts w:ascii="Times New Roman" w:hAnsi="Times New Roman"/>
                <w:color w:val="000000"/>
                <w:sz w:val="24"/>
                <w:lang w:val="hr-HR" w:eastAsia="hr-HR"/>
              </w:rPr>
              <w:t>04 ZNP-a 06 Dodjela bespovratnih sredstava</w:t>
            </w:r>
          </w:p>
          <w:p w14:paraId="181A55E8" w14:textId="6BD18935" w:rsidR="00F20147" w:rsidRPr="006428BB" w:rsidRDefault="00F20147">
            <w:pPr>
              <w:spacing w:after="0"/>
              <w:rPr>
                <w:rFonts w:ascii="Times New Roman" w:hAnsi="Times New Roman"/>
                <w:color w:val="000000"/>
                <w:sz w:val="24"/>
                <w:lang w:val="hr-HR" w:eastAsia="hr-HR"/>
              </w:rPr>
            </w:pPr>
          </w:p>
        </w:tc>
      </w:tr>
      <w:tr w:rsidR="00EB3452" w:rsidRPr="006428BB" w14:paraId="49453296" w14:textId="011D7FC7" w:rsidTr="00EA5095">
        <w:trPr>
          <w:trHeight w:val="552"/>
        </w:trPr>
        <w:tc>
          <w:tcPr>
            <w:tcW w:w="289" w:type="pct"/>
          </w:tcPr>
          <w:p w14:paraId="5306738A" w14:textId="3B9141F3" w:rsidR="00EB3452" w:rsidRPr="006428BB" w:rsidRDefault="00EB3452"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1</w:t>
            </w:r>
            <w:r w:rsidR="00EA5095">
              <w:rPr>
                <w:rFonts w:ascii="Times New Roman" w:hAnsi="Times New Roman"/>
                <w:color w:val="000000"/>
                <w:sz w:val="24"/>
                <w:lang w:val="hr-HR" w:eastAsia="hr-HR"/>
              </w:rPr>
              <w:t>6</w:t>
            </w:r>
          </w:p>
        </w:tc>
        <w:tc>
          <w:tcPr>
            <w:tcW w:w="874" w:type="pct"/>
          </w:tcPr>
          <w:p w14:paraId="398B58DD" w14:textId="7CABD846" w:rsidR="00EB3452" w:rsidRPr="006428BB" w:rsidRDefault="00EB3452">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Praćenje provedbe Apsorpcijskog plana</w:t>
            </w:r>
          </w:p>
        </w:tc>
        <w:tc>
          <w:tcPr>
            <w:tcW w:w="300" w:type="pct"/>
          </w:tcPr>
          <w:p w14:paraId="31DCE70F" w14:textId="4401CE9E" w:rsidR="00EB3452"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0298FCF3" w14:textId="409A162F" w:rsidR="00EB3452" w:rsidRPr="006428BB" w:rsidRDefault="00EB3452">
            <w:pPr>
              <w:spacing w:after="0"/>
              <w:rPr>
                <w:rFonts w:ascii="Times New Roman" w:hAnsi="Times New Roman"/>
                <w:sz w:val="24"/>
                <w:lang w:val="hr-HR"/>
              </w:rPr>
            </w:pPr>
            <w:r w:rsidRPr="006428BB">
              <w:rPr>
                <w:rFonts w:ascii="Times New Roman" w:hAnsi="Times New Roman"/>
                <w:sz w:val="24"/>
                <w:lang w:val="hr-HR"/>
              </w:rPr>
              <w:t>R</w:t>
            </w:r>
          </w:p>
        </w:tc>
        <w:tc>
          <w:tcPr>
            <w:tcW w:w="342" w:type="pct"/>
          </w:tcPr>
          <w:p w14:paraId="422CA93B" w14:textId="49BD4537" w:rsidR="00EB3452" w:rsidRPr="006428BB" w:rsidRDefault="00EB3452">
            <w:pPr>
              <w:spacing w:after="0"/>
              <w:rPr>
                <w:rFonts w:ascii="Times New Roman" w:hAnsi="Times New Roman"/>
                <w:sz w:val="24"/>
                <w:lang w:val="hr-HR"/>
              </w:rPr>
            </w:pPr>
            <w:r w:rsidRPr="006428BB">
              <w:rPr>
                <w:rFonts w:ascii="Times New Roman" w:hAnsi="Times New Roman"/>
                <w:sz w:val="24"/>
                <w:lang w:val="hr-HR"/>
              </w:rPr>
              <w:t>C</w:t>
            </w:r>
          </w:p>
        </w:tc>
        <w:tc>
          <w:tcPr>
            <w:tcW w:w="342" w:type="pct"/>
          </w:tcPr>
          <w:p w14:paraId="466503B1" w14:textId="303ECCCA" w:rsidR="00EB3452" w:rsidRPr="006428BB" w:rsidRDefault="00EB3452">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tcPr>
          <w:p w14:paraId="2C4B842E" w14:textId="50835F8E" w:rsidR="00EB3452" w:rsidRPr="006428BB" w:rsidRDefault="00EB3452">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C</w:t>
            </w:r>
          </w:p>
        </w:tc>
        <w:tc>
          <w:tcPr>
            <w:tcW w:w="349" w:type="pct"/>
          </w:tcPr>
          <w:p w14:paraId="681A9B3F" w14:textId="146063C2" w:rsidR="00EB3452"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1806" w:type="pct"/>
          </w:tcPr>
          <w:p w14:paraId="5FC2A51D" w14:textId="46352D73" w:rsidR="00EB3452" w:rsidRPr="006428BB" w:rsidRDefault="00EB3452">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Priprema i ažuriranje Apsorpcijskog plana</w:t>
            </w:r>
          </w:p>
        </w:tc>
      </w:tr>
      <w:tr w:rsidR="004C3B6A" w:rsidRPr="006428BB" w14:paraId="2F90EB5A" w14:textId="58D1C57D" w:rsidTr="00EA5095">
        <w:trPr>
          <w:trHeight w:val="552"/>
        </w:trPr>
        <w:tc>
          <w:tcPr>
            <w:tcW w:w="289" w:type="pct"/>
          </w:tcPr>
          <w:p w14:paraId="7EB2714A" w14:textId="4E9BE7DC" w:rsidR="004C3B6A" w:rsidRPr="006428BB" w:rsidRDefault="004C3B6A" w:rsidP="005C56AE">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lastRenderedPageBreak/>
              <w:t>1</w:t>
            </w:r>
            <w:r w:rsidR="00EA5095">
              <w:rPr>
                <w:rFonts w:ascii="Times New Roman" w:hAnsi="Times New Roman"/>
                <w:color w:val="000000"/>
                <w:sz w:val="24"/>
                <w:lang w:val="hr-HR" w:eastAsia="hr-HR"/>
              </w:rPr>
              <w:t>7</w:t>
            </w:r>
          </w:p>
        </w:tc>
        <w:tc>
          <w:tcPr>
            <w:tcW w:w="874" w:type="pct"/>
          </w:tcPr>
          <w:p w14:paraId="1EB12B0E" w14:textId="4335A367" w:rsidR="004C3B6A" w:rsidRPr="006428BB" w:rsidRDefault="004C3B6A">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Prijenos financijskih podataka</w:t>
            </w:r>
          </w:p>
        </w:tc>
        <w:tc>
          <w:tcPr>
            <w:tcW w:w="300" w:type="pct"/>
          </w:tcPr>
          <w:p w14:paraId="0DCD85A4" w14:textId="23D50812" w:rsidR="004C3B6A" w:rsidRPr="006428BB" w:rsidRDefault="009745E1">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I</w:t>
            </w:r>
          </w:p>
        </w:tc>
        <w:tc>
          <w:tcPr>
            <w:tcW w:w="349" w:type="pct"/>
          </w:tcPr>
          <w:p w14:paraId="208C97FB" w14:textId="29C05238" w:rsidR="004C3B6A" w:rsidRPr="006428BB" w:rsidRDefault="004C3B6A">
            <w:pPr>
              <w:spacing w:after="0"/>
              <w:rPr>
                <w:rFonts w:ascii="Times New Roman" w:hAnsi="Times New Roman"/>
                <w:sz w:val="24"/>
                <w:lang w:val="hr-HR"/>
              </w:rPr>
            </w:pPr>
            <w:r w:rsidRPr="006428BB">
              <w:rPr>
                <w:rFonts w:ascii="Times New Roman" w:hAnsi="Times New Roman"/>
                <w:sz w:val="24"/>
                <w:lang w:val="hr-HR"/>
              </w:rPr>
              <w:t>R</w:t>
            </w:r>
            <w:r w:rsidR="009745E1" w:rsidRPr="006428BB">
              <w:rPr>
                <w:rFonts w:ascii="Times New Roman" w:hAnsi="Times New Roman"/>
                <w:sz w:val="24"/>
                <w:lang w:val="hr-HR"/>
              </w:rPr>
              <w:t>(1)</w:t>
            </w:r>
          </w:p>
        </w:tc>
        <w:tc>
          <w:tcPr>
            <w:tcW w:w="342" w:type="pct"/>
          </w:tcPr>
          <w:p w14:paraId="4CAF42E3" w14:textId="073CD648" w:rsidR="004C3B6A" w:rsidRPr="006428BB" w:rsidRDefault="004C3B6A">
            <w:pPr>
              <w:spacing w:after="0"/>
              <w:rPr>
                <w:rFonts w:ascii="Times New Roman" w:hAnsi="Times New Roman"/>
                <w:sz w:val="24"/>
                <w:lang w:val="hr-HR"/>
              </w:rPr>
            </w:pPr>
            <w:r w:rsidRPr="006428BB">
              <w:rPr>
                <w:rFonts w:ascii="Times New Roman" w:hAnsi="Times New Roman"/>
                <w:sz w:val="24"/>
                <w:lang w:val="hr-HR"/>
              </w:rPr>
              <w:t>C</w:t>
            </w:r>
          </w:p>
        </w:tc>
        <w:tc>
          <w:tcPr>
            <w:tcW w:w="342" w:type="pct"/>
          </w:tcPr>
          <w:p w14:paraId="7AA5DBF9" w14:textId="50DFD394" w:rsidR="004C3B6A"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349" w:type="pct"/>
          </w:tcPr>
          <w:p w14:paraId="47F4D3AC" w14:textId="42B2AFBE" w:rsidR="004C3B6A" w:rsidRPr="006428BB" w:rsidRDefault="009745E1">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R(2)</w:t>
            </w:r>
          </w:p>
        </w:tc>
        <w:tc>
          <w:tcPr>
            <w:tcW w:w="349" w:type="pct"/>
          </w:tcPr>
          <w:p w14:paraId="16693CD6" w14:textId="35C4C742" w:rsidR="004C3B6A" w:rsidRPr="006428BB" w:rsidRDefault="00EA5095">
            <w:pPr>
              <w:spacing w:after="0"/>
              <w:rPr>
                <w:rFonts w:ascii="Times New Roman" w:hAnsi="Times New Roman"/>
                <w:color w:val="000000"/>
                <w:sz w:val="24"/>
                <w:lang w:val="hr-HR" w:eastAsia="hr-HR"/>
              </w:rPr>
            </w:pPr>
            <w:r>
              <w:rPr>
                <w:rFonts w:ascii="Times New Roman" w:hAnsi="Times New Roman"/>
                <w:color w:val="000000"/>
                <w:sz w:val="24"/>
                <w:lang w:val="hr-HR" w:eastAsia="hr-HR"/>
              </w:rPr>
              <w:t>/</w:t>
            </w:r>
          </w:p>
        </w:tc>
        <w:tc>
          <w:tcPr>
            <w:tcW w:w="1806" w:type="pct"/>
          </w:tcPr>
          <w:p w14:paraId="5E4F9EEE" w14:textId="7C0EA4B6" w:rsidR="004C3B6A" w:rsidRPr="006428BB" w:rsidRDefault="00055E11">
            <w:pPr>
              <w:spacing w:after="0"/>
              <w:rPr>
                <w:rFonts w:ascii="Times New Roman" w:hAnsi="Times New Roman"/>
                <w:color w:val="000000"/>
                <w:sz w:val="24"/>
                <w:lang w:val="hr-HR" w:eastAsia="hr-HR"/>
              </w:rPr>
            </w:pPr>
            <w:r w:rsidRPr="006428BB">
              <w:rPr>
                <w:rFonts w:ascii="Times New Roman" w:hAnsi="Times New Roman"/>
                <w:color w:val="000000"/>
                <w:sz w:val="24"/>
                <w:lang w:val="hr-HR" w:eastAsia="hr-HR"/>
              </w:rPr>
              <w:t xml:space="preserve">Podaci podneseni EK putem SFC-a </w:t>
            </w:r>
          </w:p>
        </w:tc>
      </w:tr>
    </w:tbl>
    <w:p w14:paraId="03E426CE" w14:textId="3D816386" w:rsidR="003806B5" w:rsidRPr="006428BB" w:rsidRDefault="003806B5" w:rsidP="005C56AE">
      <w:pPr>
        <w:pStyle w:val="Heading1"/>
        <w:numPr>
          <w:ilvl w:val="0"/>
          <w:numId w:val="0"/>
        </w:numPr>
        <w:spacing w:before="0" w:after="0"/>
        <w:rPr>
          <w:rFonts w:ascii="Times New Roman" w:hAnsi="Times New Roman" w:cs="Times New Roman"/>
          <w:sz w:val="24"/>
          <w:szCs w:val="24"/>
          <w:lang w:val="hr-HR"/>
        </w:rPr>
      </w:pPr>
      <w:bookmarkStart w:id="6" w:name="_Toc418083134"/>
      <w:bookmarkStart w:id="7" w:name="_Toc477163773"/>
      <w:bookmarkEnd w:id="6"/>
      <w:r w:rsidRPr="006428BB">
        <w:rPr>
          <w:rFonts w:ascii="Times New Roman" w:hAnsi="Times New Roman" w:cs="Times New Roman"/>
          <w:sz w:val="24"/>
          <w:szCs w:val="24"/>
          <w:lang w:val="hr-HR"/>
        </w:rPr>
        <w:t xml:space="preserve"> </w:t>
      </w:r>
    </w:p>
    <w:p w14:paraId="62B159F1" w14:textId="0191745F" w:rsidR="009F208D" w:rsidRPr="006428BB" w:rsidRDefault="001B02C1" w:rsidP="005C56AE">
      <w:pPr>
        <w:pStyle w:val="Heading1"/>
        <w:numPr>
          <w:ilvl w:val="0"/>
          <w:numId w:val="0"/>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ind w:left="432" w:hanging="432"/>
        <w:rPr>
          <w:rFonts w:ascii="Times New Roman" w:hAnsi="Times New Roman" w:cs="Times New Roman"/>
          <w:sz w:val="24"/>
          <w:szCs w:val="24"/>
          <w:lang w:val="hr-HR"/>
        </w:rPr>
      </w:pPr>
      <w:r>
        <w:rPr>
          <w:rFonts w:ascii="Times New Roman" w:hAnsi="Times New Roman" w:cs="Times New Roman"/>
          <w:sz w:val="24"/>
          <w:szCs w:val="24"/>
          <w:lang w:val="hr-HR"/>
        </w:rPr>
        <w:t xml:space="preserve">7. </w:t>
      </w:r>
      <w:r w:rsidR="009F208D" w:rsidRPr="006428BB">
        <w:rPr>
          <w:rFonts w:ascii="Times New Roman" w:hAnsi="Times New Roman" w:cs="Times New Roman"/>
          <w:sz w:val="24"/>
          <w:szCs w:val="24"/>
          <w:lang w:val="hr-HR"/>
        </w:rPr>
        <w:t>Procedure</w:t>
      </w:r>
      <w:bookmarkEnd w:id="7"/>
    </w:p>
    <w:p w14:paraId="48D459BA" w14:textId="442A1496" w:rsidR="003806B5" w:rsidRPr="006428BB" w:rsidRDefault="003806B5" w:rsidP="005C56AE">
      <w:pPr>
        <w:spacing w:after="0"/>
        <w:rPr>
          <w:lang w:val="hr-HR"/>
        </w:rPr>
      </w:pPr>
    </w:p>
    <w:p w14:paraId="158312FC" w14:textId="35A7944B" w:rsidR="0073502A" w:rsidRDefault="002D59DC" w:rsidP="00D513B2">
      <w:pPr>
        <w:pStyle w:val="Heading2"/>
        <w:numPr>
          <w:ilvl w:val="1"/>
          <w:numId w:val="15"/>
        </w:numPr>
        <w:pBdr>
          <w:top w:val="single" w:sz="4" w:space="1" w:color="auto"/>
          <w:left w:val="single" w:sz="4" w:space="4" w:color="auto"/>
          <w:bottom w:val="single" w:sz="4" w:space="1" w:color="auto"/>
          <w:right w:val="single" w:sz="4" w:space="4" w:color="auto"/>
        </w:pBdr>
        <w:spacing w:after="0"/>
        <w:rPr>
          <w:rFonts w:ascii="Times New Roman" w:hAnsi="Times New Roman" w:cs="Times New Roman"/>
          <w:caps w:val="0"/>
          <w:sz w:val="24"/>
          <w:szCs w:val="24"/>
          <w:lang w:val="hr-HR"/>
        </w:rPr>
      </w:pPr>
      <w:bookmarkStart w:id="8" w:name="_Toc417974870"/>
      <w:bookmarkStart w:id="9" w:name="_Toc417974960"/>
      <w:bookmarkStart w:id="10" w:name="_Toc417992321"/>
      <w:bookmarkStart w:id="11" w:name="_Toc417992395"/>
      <w:bookmarkStart w:id="12" w:name="_Toc418070314"/>
      <w:bookmarkStart w:id="13" w:name="_Toc418070488"/>
      <w:bookmarkStart w:id="14" w:name="_Toc418083136"/>
      <w:bookmarkStart w:id="15" w:name="_Toc417974871"/>
      <w:bookmarkStart w:id="16" w:name="_Toc417974961"/>
      <w:bookmarkStart w:id="17" w:name="_Toc417992322"/>
      <w:bookmarkStart w:id="18" w:name="_Toc417992396"/>
      <w:bookmarkStart w:id="19" w:name="_Toc418070315"/>
      <w:bookmarkStart w:id="20" w:name="_Toc418070489"/>
      <w:bookmarkStart w:id="21" w:name="_Toc418083137"/>
      <w:bookmarkStart w:id="22" w:name="_Toc417974872"/>
      <w:bookmarkStart w:id="23" w:name="_Toc417974962"/>
      <w:bookmarkStart w:id="24" w:name="_Toc417992323"/>
      <w:bookmarkStart w:id="25" w:name="_Toc417992397"/>
      <w:bookmarkStart w:id="26" w:name="_Toc418070316"/>
      <w:bookmarkStart w:id="27" w:name="_Toc418070490"/>
      <w:bookmarkStart w:id="28" w:name="_Toc418083138"/>
      <w:bookmarkStart w:id="29" w:name="_Toc417974873"/>
      <w:bookmarkStart w:id="30" w:name="_Toc417974963"/>
      <w:bookmarkStart w:id="31" w:name="_Toc417992324"/>
      <w:bookmarkStart w:id="32" w:name="_Toc417992398"/>
      <w:bookmarkStart w:id="33" w:name="_Toc418070317"/>
      <w:bookmarkStart w:id="34" w:name="_Toc418070491"/>
      <w:bookmarkStart w:id="35" w:name="_Toc418083139"/>
      <w:bookmarkStart w:id="36" w:name="_Toc417974874"/>
      <w:bookmarkStart w:id="37" w:name="_Toc417974964"/>
      <w:bookmarkStart w:id="38" w:name="_Toc417992325"/>
      <w:bookmarkStart w:id="39" w:name="_Toc417992399"/>
      <w:bookmarkStart w:id="40" w:name="_Toc418070318"/>
      <w:bookmarkStart w:id="41" w:name="_Toc418070492"/>
      <w:bookmarkStart w:id="42" w:name="_Toc418083140"/>
      <w:bookmarkStart w:id="43" w:name="_Toc417974875"/>
      <w:bookmarkStart w:id="44" w:name="_Toc417974965"/>
      <w:bookmarkStart w:id="45" w:name="_Toc417992326"/>
      <w:bookmarkStart w:id="46" w:name="_Toc417992400"/>
      <w:bookmarkStart w:id="47" w:name="_Toc418070319"/>
      <w:bookmarkStart w:id="48" w:name="_Toc418070493"/>
      <w:bookmarkStart w:id="49" w:name="_Toc418083141"/>
      <w:bookmarkStart w:id="50" w:name="_Toc47716377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r w:rsidRPr="006428BB">
        <w:rPr>
          <w:rFonts w:ascii="Times New Roman" w:hAnsi="Times New Roman" w:cs="Times New Roman"/>
          <w:sz w:val="24"/>
          <w:szCs w:val="24"/>
          <w:lang w:val="hr-HR"/>
        </w:rPr>
        <w:t>O</w:t>
      </w:r>
      <w:r w:rsidR="008865C1" w:rsidRPr="006428BB">
        <w:rPr>
          <w:rFonts w:ascii="Times New Roman" w:hAnsi="Times New Roman" w:cs="Times New Roman"/>
          <w:caps w:val="0"/>
          <w:sz w:val="24"/>
          <w:szCs w:val="24"/>
          <w:lang w:val="hr-HR"/>
        </w:rPr>
        <w:t>pćeniti zahtjevi i sustav pokazatelja</w:t>
      </w:r>
      <w:bookmarkEnd w:id="50"/>
      <w:r w:rsidR="008865C1" w:rsidRPr="006428BB">
        <w:rPr>
          <w:rFonts w:ascii="Times New Roman" w:hAnsi="Times New Roman" w:cs="Times New Roman"/>
          <w:caps w:val="0"/>
          <w:sz w:val="24"/>
          <w:szCs w:val="24"/>
          <w:lang w:val="hr-HR"/>
        </w:rPr>
        <w:t xml:space="preserve"> </w:t>
      </w:r>
    </w:p>
    <w:p w14:paraId="42462910" w14:textId="78F0E007" w:rsidR="00E93FC8" w:rsidRPr="00E90B3D" w:rsidRDefault="00E93FC8" w:rsidP="00E90B3D">
      <w:pPr>
        <w:spacing w:after="0"/>
        <w:rPr>
          <w:caps/>
          <w:lang w:val="hr-HR"/>
        </w:rPr>
      </w:pPr>
    </w:p>
    <w:p w14:paraId="0F7C9DA6" w14:textId="5A72C61B" w:rsidR="00EA105F" w:rsidRPr="006428BB" w:rsidRDefault="00EA105F">
      <w:pPr>
        <w:spacing w:after="0"/>
        <w:rPr>
          <w:rFonts w:ascii="Times New Roman" w:hAnsi="Times New Roman"/>
          <w:sz w:val="24"/>
          <w:lang w:val="hr-HR"/>
        </w:rPr>
      </w:pPr>
      <w:r w:rsidRPr="006428BB">
        <w:rPr>
          <w:rFonts w:ascii="Times New Roman" w:hAnsi="Times New Roman"/>
          <w:sz w:val="24"/>
          <w:lang w:val="hr-HR"/>
        </w:rPr>
        <w:t xml:space="preserve">UT zadržava pravo </w:t>
      </w:r>
      <w:r w:rsidR="00285478" w:rsidRPr="006428BB">
        <w:rPr>
          <w:rFonts w:ascii="Times New Roman" w:hAnsi="Times New Roman"/>
          <w:sz w:val="24"/>
          <w:lang w:val="hr-HR"/>
        </w:rPr>
        <w:t>izmjena</w:t>
      </w:r>
      <w:r w:rsidRPr="006428BB">
        <w:rPr>
          <w:rFonts w:ascii="Times New Roman" w:hAnsi="Times New Roman"/>
          <w:sz w:val="24"/>
          <w:lang w:val="hr-HR"/>
        </w:rPr>
        <w:t xml:space="preserve"> </w:t>
      </w:r>
      <w:r w:rsidR="007C1A2E">
        <w:rPr>
          <w:rFonts w:ascii="Times New Roman" w:hAnsi="Times New Roman"/>
          <w:sz w:val="24"/>
          <w:lang w:val="hr-HR"/>
        </w:rPr>
        <w:t>o</w:t>
      </w:r>
      <w:r w:rsidRPr="006428BB">
        <w:rPr>
          <w:rFonts w:ascii="Times New Roman" w:hAnsi="Times New Roman"/>
          <w:sz w:val="24"/>
          <w:lang w:val="hr-HR"/>
        </w:rPr>
        <w:t xml:space="preserve">brazaca iz Priloga bez potrebe za izmjenom samog </w:t>
      </w:r>
      <w:r w:rsidR="00285478" w:rsidRPr="006428BB">
        <w:rPr>
          <w:rFonts w:ascii="Times New Roman" w:hAnsi="Times New Roman"/>
          <w:sz w:val="24"/>
          <w:lang w:val="hr-HR"/>
        </w:rPr>
        <w:t>ZNP</w:t>
      </w:r>
      <w:r w:rsidR="006A6E3E" w:rsidRPr="006428BB">
        <w:rPr>
          <w:rFonts w:ascii="Times New Roman" w:hAnsi="Times New Roman"/>
          <w:sz w:val="24"/>
          <w:lang w:val="hr-HR"/>
        </w:rPr>
        <w:t>-a</w:t>
      </w:r>
      <w:r w:rsidR="00285478" w:rsidRPr="006428BB">
        <w:rPr>
          <w:rFonts w:ascii="Times New Roman" w:hAnsi="Times New Roman"/>
          <w:sz w:val="24"/>
          <w:lang w:val="hr-HR"/>
        </w:rPr>
        <w:t xml:space="preserve">, </w:t>
      </w:r>
      <w:r w:rsidRPr="006428BB">
        <w:rPr>
          <w:rFonts w:ascii="Times New Roman" w:hAnsi="Times New Roman"/>
          <w:sz w:val="24"/>
          <w:lang w:val="hr-HR"/>
        </w:rPr>
        <w:t xml:space="preserve">ako se radi o izmjenama koje ne </w:t>
      </w:r>
      <w:r w:rsidR="00B25708" w:rsidRPr="006428BB">
        <w:rPr>
          <w:rFonts w:ascii="Times New Roman" w:hAnsi="Times New Roman"/>
          <w:sz w:val="24"/>
          <w:lang w:val="hr-HR"/>
        </w:rPr>
        <w:t>zahtijevaju</w:t>
      </w:r>
      <w:r w:rsidRPr="006428BB">
        <w:rPr>
          <w:rFonts w:ascii="Times New Roman" w:hAnsi="Times New Roman"/>
          <w:sz w:val="24"/>
          <w:lang w:val="hr-HR"/>
        </w:rPr>
        <w:t xml:space="preserve"> promjene u </w:t>
      </w:r>
      <w:r w:rsidR="00B02485" w:rsidRPr="006428BB">
        <w:rPr>
          <w:rFonts w:ascii="Times New Roman" w:hAnsi="Times New Roman"/>
          <w:sz w:val="24"/>
          <w:lang w:val="hr-HR"/>
        </w:rPr>
        <w:t xml:space="preserve">dinamici </w:t>
      </w:r>
      <w:r w:rsidRPr="006428BB">
        <w:rPr>
          <w:rFonts w:ascii="Times New Roman" w:hAnsi="Times New Roman"/>
          <w:sz w:val="24"/>
          <w:lang w:val="hr-HR"/>
        </w:rPr>
        <w:t>izvještavanja</w:t>
      </w:r>
      <w:r w:rsidR="00285478" w:rsidRPr="006428BB">
        <w:rPr>
          <w:rFonts w:ascii="Times New Roman" w:hAnsi="Times New Roman"/>
          <w:sz w:val="24"/>
          <w:lang w:val="hr-HR"/>
        </w:rPr>
        <w:t xml:space="preserve"> ili koje n</w:t>
      </w:r>
      <w:r w:rsidR="00B25708" w:rsidRPr="006428BB">
        <w:rPr>
          <w:rFonts w:ascii="Times New Roman" w:hAnsi="Times New Roman"/>
          <w:sz w:val="24"/>
          <w:lang w:val="hr-HR"/>
        </w:rPr>
        <w:t>isu značajne u sadržajnom smisl</w:t>
      </w:r>
      <w:r w:rsidR="00285478" w:rsidRPr="006428BB">
        <w:rPr>
          <w:rFonts w:ascii="Times New Roman" w:hAnsi="Times New Roman"/>
          <w:sz w:val="24"/>
          <w:lang w:val="hr-HR"/>
        </w:rPr>
        <w:t>u; o navedenima UT obavještava ostala relevantna tijela pisanim putem.</w:t>
      </w:r>
    </w:p>
    <w:p w14:paraId="5912A2EE" w14:textId="113712BC" w:rsidR="002C444B" w:rsidRPr="006428BB" w:rsidRDefault="00EA105F">
      <w:pPr>
        <w:spacing w:after="0"/>
        <w:rPr>
          <w:rFonts w:ascii="Times New Roman" w:hAnsi="Times New Roman"/>
          <w:sz w:val="24"/>
          <w:lang w:val="hr-HR"/>
        </w:rPr>
      </w:pPr>
      <w:r w:rsidRPr="006428BB">
        <w:rPr>
          <w:rFonts w:ascii="Times New Roman" w:hAnsi="Times New Roman"/>
          <w:sz w:val="24"/>
          <w:lang w:val="hr-HR"/>
        </w:rPr>
        <w:t>Osim podataka i obrazaca navedenih u ovom Pravilu, UT može tražiti i druge podatke od PT</w:t>
      </w:r>
      <w:r w:rsidR="006A6E3E" w:rsidRPr="006428BB">
        <w:rPr>
          <w:rFonts w:ascii="Times New Roman" w:hAnsi="Times New Roman"/>
          <w:sz w:val="24"/>
          <w:lang w:val="hr-HR"/>
        </w:rPr>
        <w:t xml:space="preserve">-a </w:t>
      </w:r>
      <w:r w:rsidRPr="006428BB">
        <w:rPr>
          <w:rFonts w:ascii="Times New Roman" w:hAnsi="Times New Roman"/>
          <w:sz w:val="24"/>
          <w:lang w:val="hr-HR"/>
        </w:rPr>
        <w:t>1, PT-</w:t>
      </w:r>
      <w:r w:rsidR="006A6E3E" w:rsidRPr="006428BB">
        <w:rPr>
          <w:rFonts w:ascii="Times New Roman" w:hAnsi="Times New Roman"/>
          <w:sz w:val="24"/>
          <w:lang w:val="hr-HR"/>
        </w:rPr>
        <w:t xml:space="preserve">a </w:t>
      </w:r>
      <w:r w:rsidRPr="006428BB">
        <w:rPr>
          <w:rFonts w:ascii="Times New Roman" w:hAnsi="Times New Roman"/>
          <w:sz w:val="24"/>
          <w:lang w:val="hr-HR"/>
        </w:rPr>
        <w:t>2 i TO</w:t>
      </w:r>
      <w:r w:rsidR="006A6E3E" w:rsidRPr="006428BB">
        <w:rPr>
          <w:rFonts w:ascii="Times New Roman" w:hAnsi="Times New Roman"/>
          <w:sz w:val="24"/>
          <w:lang w:val="hr-HR"/>
        </w:rPr>
        <w:t>-a</w:t>
      </w:r>
      <w:r w:rsidRPr="006428BB">
        <w:rPr>
          <w:rFonts w:ascii="Times New Roman" w:hAnsi="Times New Roman"/>
          <w:sz w:val="24"/>
          <w:lang w:val="hr-HR"/>
        </w:rPr>
        <w:t xml:space="preserve"> te će im za dostavu takvih izvješća i podataka dati </w:t>
      </w:r>
      <w:r w:rsidR="00887B81" w:rsidRPr="006428BB">
        <w:rPr>
          <w:rFonts w:ascii="Times New Roman" w:hAnsi="Times New Roman"/>
          <w:sz w:val="24"/>
          <w:lang w:val="hr-HR"/>
        </w:rPr>
        <w:t>razuman rok za dostavu</w:t>
      </w:r>
      <w:r w:rsidRPr="006428BB">
        <w:rPr>
          <w:rFonts w:ascii="Times New Roman" w:hAnsi="Times New Roman"/>
          <w:sz w:val="24"/>
          <w:lang w:val="hr-HR"/>
        </w:rPr>
        <w:t>.</w:t>
      </w:r>
    </w:p>
    <w:p w14:paraId="3B015981" w14:textId="08D681D4" w:rsidR="002C444B" w:rsidRPr="006428BB" w:rsidRDefault="002C444B">
      <w:pPr>
        <w:spacing w:after="0"/>
        <w:rPr>
          <w:rFonts w:ascii="Times New Roman" w:hAnsi="Times New Roman"/>
          <w:sz w:val="24"/>
          <w:lang w:val="hr-HR"/>
        </w:rPr>
      </w:pPr>
    </w:p>
    <w:p w14:paraId="3DD389EC" w14:textId="327A3ECB" w:rsidR="0073502A" w:rsidRPr="006428BB" w:rsidRDefault="002C444B">
      <w:pPr>
        <w:pStyle w:val="Heading3"/>
      </w:pPr>
      <w:bookmarkStart w:id="51" w:name="_Toc477163775"/>
      <w:r w:rsidRPr="006428BB">
        <w:t>7.1.1</w:t>
      </w:r>
      <w:r w:rsidR="008D1051" w:rsidRPr="006428BB">
        <w:t xml:space="preserve"> </w:t>
      </w:r>
      <w:r w:rsidR="0073502A" w:rsidRPr="006428BB">
        <w:t>Pokazatelji</w:t>
      </w:r>
      <w:bookmarkEnd w:id="51"/>
    </w:p>
    <w:p w14:paraId="775EF753" w14:textId="16C7C2E5" w:rsidR="002C444B" w:rsidRPr="006428BB" w:rsidRDefault="002C444B" w:rsidP="005C56AE">
      <w:pPr>
        <w:spacing w:after="0"/>
        <w:rPr>
          <w:rFonts w:ascii="Times New Roman" w:hAnsi="Times New Roman"/>
          <w:sz w:val="24"/>
          <w:lang w:val="hr-HR"/>
        </w:rPr>
      </w:pPr>
    </w:p>
    <w:p w14:paraId="11432E21" w14:textId="4246B7FA" w:rsidR="0073502A" w:rsidRPr="006428BB" w:rsidRDefault="0073502A" w:rsidP="005C56AE">
      <w:pPr>
        <w:rPr>
          <w:rFonts w:ascii="Times New Roman" w:hAnsi="Times New Roman"/>
          <w:sz w:val="24"/>
          <w:lang w:val="hr-HR"/>
        </w:rPr>
      </w:pPr>
      <w:r w:rsidRPr="006428BB">
        <w:rPr>
          <w:rFonts w:ascii="Times New Roman" w:hAnsi="Times New Roman"/>
          <w:sz w:val="24"/>
          <w:lang w:val="hr-HR"/>
        </w:rPr>
        <w:t>Na razini operativnog programa „Konkurentnost i kohezija 2014. – 2020.</w:t>
      </w:r>
      <w:r w:rsidR="00DA316D" w:rsidRPr="006428BB">
        <w:rPr>
          <w:rFonts w:ascii="Times New Roman" w:hAnsi="Times New Roman"/>
          <w:sz w:val="24"/>
          <w:lang w:val="hr-HR"/>
        </w:rPr>
        <w:t>“</w:t>
      </w:r>
      <w:r w:rsidRPr="006428BB">
        <w:rPr>
          <w:rFonts w:ascii="Times New Roman" w:hAnsi="Times New Roman"/>
          <w:sz w:val="24"/>
          <w:lang w:val="hr-HR"/>
        </w:rPr>
        <w:t xml:space="preserve"> definirani su sljedeći pokazatelji:</w:t>
      </w:r>
    </w:p>
    <w:p w14:paraId="594D6EF2" w14:textId="5FA4293A" w:rsidR="0073502A" w:rsidRPr="005C56AE" w:rsidRDefault="00DA3970" w:rsidP="005C56AE">
      <w:pPr>
        <w:rPr>
          <w:rFonts w:ascii="Times New Roman" w:hAnsi="Times New Roman"/>
          <w:sz w:val="24"/>
          <w:lang w:val="hr-HR"/>
        </w:rPr>
      </w:pPr>
      <w:r>
        <w:rPr>
          <w:rFonts w:ascii="Times New Roman" w:hAnsi="Times New Roman"/>
          <w:sz w:val="24"/>
          <w:lang w:val="hr-HR"/>
        </w:rPr>
        <w:t xml:space="preserve">a) </w:t>
      </w:r>
      <w:r w:rsidR="0073502A" w:rsidRPr="005C56AE">
        <w:rPr>
          <w:rFonts w:ascii="Times New Roman" w:hAnsi="Times New Roman"/>
          <w:sz w:val="24"/>
          <w:lang w:val="hr-HR"/>
        </w:rPr>
        <w:t>Pokazatelji neposrednih rezultata</w:t>
      </w:r>
      <w:r w:rsidR="00F47E95">
        <w:rPr>
          <w:rFonts w:ascii="Times New Roman" w:hAnsi="Times New Roman"/>
          <w:sz w:val="24"/>
          <w:lang w:val="hr-HR"/>
        </w:rPr>
        <w:t xml:space="preserve"> (zajednički ili pokazatelji specifični za program)</w:t>
      </w:r>
      <w:r>
        <w:rPr>
          <w:rFonts w:ascii="Times New Roman" w:hAnsi="Times New Roman"/>
          <w:sz w:val="24"/>
          <w:lang w:val="hr-HR"/>
        </w:rPr>
        <w:t>,</w:t>
      </w:r>
    </w:p>
    <w:p w14:paraId="0AA61448" w14:textId="7FEA04FE" w:rsidR="0073502A" w:rsidRPr="005C56AE" w:rsidRDefault="00DA3970" w:rsidP="005C56AE">
      <w:pPr>
        <w:rPr>
          <w:rFonts w:ascii="Times New Roman" w:hAnsi="Times New Roman"/>
          <w:sz w:val="24"/>
          <w:lang w:val="hr-HR"/>
        </w:rPr>
      </w:pPr>
      <w:r>
        <w:rPr>
          <w:rFonts w:ascii="Times New Roman" w:hAnsi="Times New Roman"/>
          <w:sz w:val="24"/>
          <w:lang w:val="hr-HR"/>
        </w:rPr>
        <w:t xml:space="preserve">b) </w:t>
      </w:r>
      <w:r w:rsidR="0073502A" w:rsidRPr="005C56AE">
        <w:rPr>
          <w:rFonts w:ascii="Times New Roman" w:hAnsi="Times New Roman"/>
          <w:sz w:val="24"/>
          <w:lang w:val="hr-HR"/>
        </w:rPr>
        <w:t>Pokazatelji rezultata</w:t>
      </w:r>
      <w:r>
        <w:rPr>
          <w:rFonts w:ascii="Times New Roman" w:hAnsi="Times New Roman"/>
          <w:sz w:val="24"/>
          <w:lang w:val="hr-HR"/>
        </w:rPr>
        <w:t>,</w:t>
      </w:r>
    </w:p>
    <w:p w14:paraId="54BB71A5" w14:textId="37880C72" w:rsidR="0073502A" w:rsidRPr="00E90B3D" w:rsidRDefault="00F47E95" w:rsidP="005C56AE">
      <w:pPr>
        <w:rPr>
          <w:rFonts w:ascii="Times New Roman" w:hAnsi="Times New Roman"/>
          <w:sz w:val="24"/>
          <w:lang w:val="hr-HR"/>
        </w:rPr>
      </w:pPr>
      <w:r>
        <w:rPr>
          <w:rFonts w:ascii="Times New Roman" w:hAnsi="Times New Roman"/>
          <w:sz w:val="24"/>
          <w:lang w:val="hr-HR"/>
        </w:rPr>
        <w:t>c</w:t>
      </w:r>
      <w:r w:rsidR="00DA3970">
        <w:rPr>
          <w:rFonts w:ascii="Times New Roman" w:hAnsi="Times New Roman"/>
          <w:sz w:val="24"/>
          <w:lang w:val="hr-HR"/>
        </w:rPr>
        <w:t xml:space="preserve">) </w:t>
      </w:r>
      <w:r w:rsidR="0073502A" w:rsidRPr="00E90B3D">
        <w:rPr>
          <w:rFonts w:ascii="Times New Roman" w:hAnsi="Times New Roman"/>
          <w:sz w:val="24"/>
          <w:lang w:val="hr-HR"/>
        </w:rPr>
        <w:t>Financijski pokazatelji</w:t>
      </w:r>
      <w:r w:rsidR="00DA3970">
        <w:rPr>
          <w:rFonts w:ascii="Times New Roman" w:hAnsi="Times New Roman"/>
          <w:sz w:val="24"/>
          <w:lang w:val="hr-HR"/>
        </w:rPr>
        <w:t>,</w:t>
      </w:r>
    </w:p>
    <w:p w14:paraId="360397CA" w14:textId="3709064F" w:rsidR="00EA105F" w:rsidRPr="00E90B3D" w:rsidRDefault="00F47E95" w:rsidP="005C56AE">
      <w:pPr>
        <w:rPr>
          <w:rFonts w:ascii="Times New Roman" w:hAnsi="Times New Roman"/>
          <w:sz w:val="24"/>
          <w:lang w:val="hr-HR"/>
        </w:rPr>
      </w:pPr>
      <w:r>
        <w:rPr>
          <w:rFonts w:ascii="Times New Roman" w:hAnsi="Times New Roman"/>
          <w:sz w:val="24"/>
          <w:lang w:val="hr-HR"/>
        </w:rPr>
        <w:t>d</w:t>
      </w:r>
      <w:r w:rsidR="00DA3970">
        <w:rPr>
          <w:rFonts w:ascii="Times New Roman" w:hAnsi="Times New Roman"/>
          <w:sz w:val="24"/>
          <w:lang w:val="hr-HR"/>
        </w:rPr>
        <w:t xml:space="preserve">) </w:t>
      </w:r>
      <w:r w:rsidR="00EA105F" w:rsidRPr="00E90B3D">
        <w:rPr>
          <w:rFonts w:ascii="Times New Roman" w:hAnsi="Times New Roman"/>
          <w:sz w:val="24"/>
          <w:lang w:val="hr-HR"/>
        </w:rPr>
        <w:t>Ključni koraci u provedbi</w:t>
      </w:r>
      <w:r w:rsidR="00285478" w:rsidRPr="00E90B3D">
        <w:rPr>
          <w:rFonts w:ascii="Times New Roman" w:hAnsi="Times New Roman"/>
          <w:sz w:val="24"/>
          <w:lang w:val="hr-HR"/>
        </w:rPr>
        <w:t>.</w:t>
      </w:r>
    </w:p>
    <w:p w14:paraId="42E2F9D9" w14:textId="3F18F9B9" w:rsidR="0073502A" w:rsidRPr="006428BB" w:rsidRDefault="0073502A" w:rsidP="005C56AE">
      <w:pPr>
        <w:rPr>
          <w:rFonts w:ascii="Times New Roman" w:hAnsi="Times New Roman"/>
          <w:sz w:val="24"/>
          <w:lang w:val="hr-HR"/>
        </w:rPr>
      </w:pPr>
      <w:r w:rsidRPr="006428BB">
        <w:rPr>
          <w:rFonts w:ascii="Times New Roman" w:hAnsi="Times New Roman"/>
          <w:sz w:val="24"/>
          <w:lang w:val="hr-HR"/>
        </w:rPr>
        <w:t xml:space="preserve">OP-om je </w:t>
      </w:r>
      <w:r w:rsidR="00E17F30" w:rsidRPr="006428BB">
        <w:rPr>
          <w:rFonts w:ascii="Times New Roman" w:hAnsi="Times New Roman"/>
          <w:sz w:val="24"/>
          <w:lang w:val="hr-HR"/>
        </w:rPr>
        <w:t>utvrđen</w:t>
      </w:r>
      <w:r w:rsidRPr="006428BB">
        <w:rPr>
          <w:rFonts w:ascii="Times New Roman" w:hAnsi="Times New Roman"/>
          <w:sz w:val="24"/>
          <w:lang w:val="hr-HR"/>
        </w:rPr>
        <w:t xml:space="preserve"> set pokazatelja</w:t>
      </w:r>
      <w:r w:rsidR="00E17F30" w:rsidRPr="006428BB">
        <w:rPr>
          <w:rFonts w:ascii="Times New Roman" w:hAnsi="Times New Roman"/>
          <w:sz w:val="24"/>
          <w:lang w:val="hr-HR"/>
        </w:rPr>
        <w:t xml:space="preserve"> (</w:t>
      </w:r>
      <w:r w:rsidR="00285478" w:rsidRPr="006428BB">
        <w:rPr>
          <w:rFonts w:ascii="Times New Roman" w:hAnsi="Times New Roman"/>
          <w:sz w:val="24"/>
          <w:lang w:val="hr-HR"/>
        </w:rPr>
        <w:t xml:space="preserve">prema obrascu iz </w:t>
      </w:r>
      <w:r w:rsidRPr="006428BB">
        <w:rPr>
          <w:rFonts w:ascii="Times New Roman" w:hAnsi="Times New Roman"/>
          <w:sz w:val="24"/>
          <w:lang w:val="hr-HR"/>
        </w:rPr>
        <w:t>Priloga 0</w:t>
      </w:r>
      <w:r w:rsidR="001F3E9E" w:rsidRPr="006428BB">
        <w:rPr>
          <w:rFonts w:ascii="Times New Roman" w:hAnsi="Times New Roman"/>
          <w:sz w:val="24"/>
          <w:lang w:val="hr-HR"/>
        </w:rPr>
        <w:t>5</w:t>
      </w:r>
      <w:r w:rsidR="00E17F30" w:rsidRPr="006428BB">
        <w:rPr>
          <w:rFonts w:ascii="Times New Roman" w:hAnsi="Times New Roman"/>
          <w:sz w:val="24"/>
          <w:lang w:val="hr-HR"/>
        </w:rPr>
        <w:t>).</w:t>
      </w:r>
    </w:p>
    <w:p w14:paraId="1897CF07" w14:textId="0E66793F" w:rsidR="000C2983" w:rsidRPr="006428BB" w:rsidRDefault="000C2983">
      <w:pPr>
        <w:spacing w:after="0"/>
        <w:rPr>
          <w:rFonts w:ascii="Times New Roman" w:hAnsi="Times New Roman"/>
          <w:sz w:val="24"/>
          <w:lang w:val="hr-HR"/>
        </w:rPr>
      </w:pPr>
      <w:r w:rsidRPr="006428BB">
        <w:rPr>
          <w:rFonts w:ascii="Times New Roman" w:hAnsi="Times New Roman"/>
          <w:sz w:val="24"/>
          <w:lang w:val="hr-HR"/>
        </w:rPr>
        <w:t xml:space="preserve">Pokazatelji zadani OP-om su obavezni </w:t>
      </w:r>
      <w:r w:rsidR="00EA105F" w:rsidRPr="006428BB">
        <w:rPr>
          <w:rFonts w:ascii="Times New Roman" w:hAnsi="Times New Roman"/>
          <w:sz w:val="24"/>
          <w:lang w:val="hr-HR"/>
        </w:rPr>
        <w:t xml:space="preserve">u odnosu </w:t>
      </w:r>
      <w:r w:rsidRPr="006428BB">
        <w:rPr>
          <w:rFonts w:ascii="Times New Roman" w:hAnsi="Times New Roman"/>
          <w:sz w:val="24"/>
          <w:lang w:val="hr-HR"/>
        </w:rPr>
        <w:t xml:space="preserve">na </w:t>
      </w:r>
      <w:r w:rsidR="00A500FC" w:rsidRPr="006428BB">
        <w:rPr>
          <w:rFonts w:ascii="Times New Roman" w:hAnsi="Times New Roman"/>
          <w:sz w:val="24"/>
          <w:lang w:val="hr-HR"/>
        </w:rPr>
        <w:t>i</w:t>
      </w:r>
      <w:r w:rsidRPr="006428BB">
        <w:rPr>
          <w:rFonts w:ascii="Times New Roman" w:hAnsi="Times New Roman"/>
          <w:sz w:val="24"/>
          <w:lang w:val="hr-HR"/>
        </w:rPr>
        <w:t xml:space="preserve">nvesticijski prioritet/specifični cilj </w:t>
      </w:r>
      <w:r w:rsidR="00B25708" w:rsidRPr="006428BB">
        <w:rPr>
          <w:rFonts w:ascii="Times New Roman" w:hAnsi="Times New Roman"/>
          <w:sz w:val="24"/>
          <w:lang w:val="hr-HR"/>
        </w:rPr>
        <w:t>n</w:t>
      </w:r>
      <w:r w:rsidRPr="006428BB">
        <w:rPr>
          <w:rFonts w:ascii="Times New Roman" w:hAnsi="Times New Roman"/>
          <w:sz w:val="24"/>
          <w:lang w:val="hr-HR"/>
        </w:rPr>
        <w:t>a koji s</w:t>
      </w:r>
      <w:r w:rsidR="00B25708" w:rsidRPr="006428BB">
        <w:rPr>
          <w:rFonts w:ascii="Times New Roman" w:hAnsi="Times New Roman"/>
          <w:sz w:val="24"/>
          <w:lang w:val="hr-HR"/>
        </w:rPr>
        <w:t>e odnose</w:t>
      </w:r>
      <w:r w:rsidRPr="006428BB">
        <w:rPr>
          <w:rFonts w:ascii="Times New Roman" w:hAnsi="Times New Roman"/>
          <w:sz w:val="24"/>
          <w:lang w:val="hr-HR"/>
        </w:rPr>
        <w:t>. PT</w:t>
      </w:r>
      <w:r w:rsidR="00EA105F" w:rsidRPr="006428BB">
        <w:rPr>
          <w:rFonts w:ascii="Times New Roman" w:hAnsi="Times New Roman"/>
          <w:sz w:val="24"/>
          <w:lang w:val="hr-HR"/>
        </w:rPr>
        <w:t>-ovi su</w:t>
      </w:r>
      <w:r w:rsidRPr="006428BB">
        <w:rPr>
          <w:rFonts w:ascii="Times New Roman" w:hAnsi="Times New Roman"/>
          <w:sz w:val="24"/>
          <w:lang w:val="hr-HR"/>
        </w:rPr>
        <w:t xml:space="preserve"> dužn</w:t>
      </w:r>
      <w:r w:rsidR="00EA105F" w:rsidRPr="006428BB">
        <w:rPr>
          <w:rFonts w:ascii="Times New Roman" w:hAnsi="Times New Roman"/>
          <w:sz w:val="24"/>
          <w:lang w:val="hr-HR"/>
        </w:rPr>
        <w:t>i</w:t>
      </w:r>
      <w:r w:rsidRPr="006428BB">
        <w:rPr>
          <w:rFonts w:ascii="Times New Roman" w:hAnsi="Times New Roman"/>
          <w:sz w:val="24"/>
          <w:lang w:val="hr-HR"/>
        </w:rPr>
        <w:t xml:space="preserve"> prikupljati </w:t>
      </w:r>
      <w:r w:rsidR="00EA105F" w:rsidRPr="006428BB">
        <w:rPr>
          <w:rFonts w:ascii="Times New Roman" w:hAnsi="Times New Roman"/>
          <w:sz w:val="24"/>
          <w:lang w:val="hr-HR"/>
        </w:rPr>
        <w:t>sve navedene</w:t>
      </w:r>
      <w:r w:rsidR="00B25708" w:rsidRPr="006428BB">
        <w:rPr>
          <w:rFonts w:ascii="Times New Roman" w:hAnsi="Times New Roman"/>
          <w:sz w:val="24"/>
          <w:lang w:val="hr-HR"/>
        </w:rPr>
        <w:t xml:space="preserve"> pokazatelje, bez iznimke, te o njima obavještavati</w:t>
      </w:r>
      <w:r w:rsidR="00EA105F" w:rsidRPr="006428BB">
        <w:rPr>
          <w:rFonts w:ascii="Times New Roman" w:hAnsi="Times New Roman"/>
          <w:sz w:val="24"/>
          <w:lang w:val="hr-HR"/>
        </w:rPr>
        <w:t xml:space="preserve"> UT u obliku i </w:t>
      </w:r>
      <w:r w:rsidR="00B02485" w:rsidRPr="006428BB">
        <w:rPr>
          <w:rFonts w:ascii="Times New Roman" w:hAnsi="Times New Roman"/>
          <w:sz w:val="24"/>
          <w:lang w:val="hr-HR"/>
        </w:rPr>
        <w:t xml:space="preserve">dinamikom </w:t>
      </w:r>
      <w:r w:rsidR="00EA105F" w:rsidRPr="006428BB">
        <w:rPr>
          <w:rFonts w:ascii="Times New Roman" w:hAnsi="Times New Roman"/>
          <w:sz w:val="24"/>
          <w:lang w:val="hr-HR"/>
        </w:rPr>
        <w:t>koju propisuje UT.</w:t>
      </w:r>
    </w:p>
    <w:p w14:paraId="12EE072D" w14:textId="0C46238E" w:rsidR="00B07E0F" w:rsidRDefault="00B07E0F">
      <w:pPr>
        <w:spacing w:after="0"/>
        <w:rPr>
          <w:rFonts w:ascii="Times New Roman" w:hAnsi="Times New Roman"/>
          <w:sz w:val="24"/>
          <w:lang w:val="hr-HR"/>
        </w:rPr>
      </w:pPr>
    </w:p>
    <w:p w14:paraId="494EB7FE" w14:textId="5B8DFE11" w:rsidR="00E90B3D" w:rsidRPr="00942441" w:rsidRDefault="00942441" w:rsidP="00942441">
      <w:pPr>
        <w:rPr>
          <w:rFonts w:ascii="Times New Roman" w:hAnsi="Times New Roman"/>
          <w:b/>
          <w:bCs/>
          <w:i/>
          <w:sz w:val="24"/>
          <w:lang w:val="hr-HR"/>
        </w:rPr>
      </w:pPr>
      <w:r>
        <w:rPr>
          <w:rFonts w:ascii="Times New Roman" w:hAnsi="Times New Roman"/>
          <w:b/>
          <w:bCs/>
          <w:i/>
          <w:sz w:val="24"/>
          <w:lang w:val="hr-HR"/>
        </w:rPr>
        <w:t xml:space="preserve">a) </w:t>
      </w:r>
      <w:r w:rsidR="00E90B3D" w:rsidRPr="00942441">
        <w:rPr>
          <w:rFonts w:ascii="Times New Roman" w:hAnsi="Times New Roman"/>
          <w:b/>
          <w:bCs/>
          <w:i/>
          <w:sz w:val="24"/>
          <w:lang w:val="hr-HR"/>
        </w:rPr>
        <w:t>Pokazatelji neposrednih rezultata</w:t>
      </w:r>
    </w:p>
    <w:p w14:paraId="6BF578E4" w14:textId="32632E57" w:rsidR="00E90B3D" w:rsidRDefault="00E90B3D" w:rsidP="00E90B3D">
      <w:pPr>
        <w:rPr>
          <w:rFonts w:ascii="Times New Roman" w:hAnsi="Times New Roman"/>
          <w:bCs/>
          <w:sz w:val="24"/>
          <w:lang w:val="hr-HR"/>
        </w:rPr>
      </w:pPr>
      <w:r>
        <w:rPr>
          <w:rFonts w:ascii="Times New Roman" w:hAnsi="Times New Roman"/>
          <w:bCs/>
          <w:sz w:val="24"/>
          <w:lang w:val="hr-HR"/>
        </w:rPr>
        <w:t xml:space="preserve">Pokazatelji neposrednih rezultata </w:t>
      </w:r>
      <w:r w:rsidRPr="00FC7321">
        <w:rPr>
          <w:rFonts w:ascii="Times New Roman" w:hAnsi="Times New Roman"/>
          <w:bCs/>
          <w:sz w:val="24"/>
          <w:lang w:val="hr-HR"/>
        </w:rPr>
        <w:t xml:space="preserve">pružaju informacije o izravnim proizvodima programa, odnose se na investicijske prioritete programa, a proizlaze iz intervencijske logike programa odražavajući njegove akcije. Pokazatelji neposrednih rezultata mogu biti Zajednički pokazatelji ili Pokazatelji specifični za program. Zajednički pokazatelji neposrednih rezultata su pokazatelji koji agregiraju informacije na nacionalnoj razini i na razini drugih država članica. Europska komisija je objavila popis zajedničkih pokazatelja koji se primjenjuju gdje je to moguće. Zajednički pokazatelji odražavaju akcije, a ne ciljeve programa. </w:t>
      </w:r>
    </w:p>
    <w:p w14:paraId="432BB911" w14:textId="4E1AC1EE" w:rsidR="00E90B3D" w:rsidRDefault="00E90B3D" w:rsidP="00E90B3D">
      <w:pPr>
        <w:rPr>
          <w:rFonts w:ascii="Times New Roman" w:hAnsi="Times New Roman"/>
          <w:bCs/>
          <w:sz w:val="24"/>
          <w:lang w:val="hr-HR"/>
        </w:rPr>
      </w:pPr>
      <w:r>
        <w:rPr>
          <w:rFonts w:ascii="Times New Roman" w:hAnsi="Times New Roman"/>
          <w:bCs/>
          <w:sz w:val="24"/>
          <w:lang w:val="hr-HR"/>
        </w:rPr>
        <w:t xml:space="preserve">Zajednički pokazatelji definirani su u skladu sa Smjernicama za praćenje i vrednovanje Europske </w:t>
      </w:r>
      <w:r w:rsidR="00EA5095">
        <w:rPr>
          <w:rFonts w:ascii="Times New Roman" w:hAnsi="Times New Roman"/>
          <w:bCs/>
          <w:sz w:val="24"/>
          <w:lang w:val="hr-HR"/>
        </w:rPr>
        <w:t>k</w:t>
      </w:r>
      <w:r>
        <w:rPr>
          <w:rFonts w:ascii="Times New Roman" w:hAnsi="Times New Roman"/>
          <w:bCs/>
          <w:sz w:val="24"/>
          <w:lang w:val="hr-HR"/>
        </w:rPr>
        <w:t>omisije.</w:t>
      </w:r>
    </w:p>
    <w:p w14:paraId="7F678CED" w14:textId="0025C103" w:rsidR="00E90B3D" w:rsidRDefault="00E90B3D" w:rsidP="00E90B3D">
      <w:pPr>
        <w:rPr>
          <w:rFonts w:ascii="Times New Roman" w:hAnsi="Times New Roman"/>
          <w:bCs/>
          <w:sz w:val="24"/>
          <w:lang w:val="hr-HR"/>
        </w:rPr>
      </w:pPr>
      <w:r w:rsidRPr="00FC7321">
        <w:rPr>
          <w:rFonts w:ascii="Times New Roman" w:hAnsi="Times New Roman"/>
          <w:bCs/>
          <w:sz w:val="24"/>
          <w:lang w:val="hr-HR"/>
        </w:rPr>
        <w:t>Pokazatelji specifični za program definirani su na razini i za potrebe OP-a.</w:t>
      </w:r>
    </w:p>
    <w:p w14:paraId="42965270" w14:textId="474D299A" w:rsidR="00E90B3D" w:rsidRDefault="00E90B3D" w:rsidP="00E90B3D">
      <w:pPr>
        <w:rPr>
          <w:rFonts w:ascii="Times New Roman" w:hAnsi="Times New Roman"/>
          <w:bCs/>
          <w:sz w:val="24"/>
          <w:lang w:val="hr-HR"/>
        </w:rPr>
      </w:pPr>
      <w:r>
        <w:rPr>
          <w:rFonts w:ascii="Times New Roman" w:hAnsi="Times New Roman"/>
          <w:bCs/>
          <w:sz w:val="24"/>
          <w:lang w:val="hr-HR"/>
        </w:rPr>
        <w:t xml:space="preserve">Opise pokazatelja neposrednih rezultata izrađuje UT, u suradnji s PT-ovima 1, upotrebom obrasca iz Priloga </w:t>
      </w:r>
      <w:r w:rsidR="00EA5095">
        <w:rPr>
          <w:rFonts w:ascii="Times New Roman" w:hAnsi="Times New Roman"/>
          <w:bCs/>
          <w:sz w:val="24"/>
          <w:lang w:val="hr-HR"/>
        </w:rPr>
        <w:t>0</w:t>
      </w:r>
      <w:r>
        <w:rPr>
          <w:rFonts w:ascii="Times New Roman" w:hAnsi="Times New Roman"/>
          <w:bCs/>
          <w:sz w:val="24"/>
          <w:lang w:val="hr-HR"/>
        </w:rPr>
        <w:t xml:space="preserve">5 </w:t>
      </w:r>
      <w:r w:rsidR="008F5AB5">
        <w:rPr>
          <w:rFonts w:ascii="Times New Roman" w:hAnsi="Times New Roman"/>
          <w:bCs/>
          <w:sz w:val="24"/>
          <w:lang w:val="hr-HR"/>
        </w:rPr>
        <w:t>Obrazac pokazatelja neposrednih rezultata i pokazatelja rezultata</w:t>
      </w:r>
      <w:r>
        <w:rPr>
          <w:rFonts w:ascii="Times New Roman" w:hAnsi="Times New Roman"/>
          <w:bCs/>
          <w:sz w:val="24"/>
          <w:lang w:val="hr-HR"/>
        </w:rPr>
        <w:t xml:space="preserve"> te ih dostavlja PT-ovima 1 i 2 nakon pripreme. </w:t>
      </w:r>
    </w:p>
    <w:p w14:paraId="1BE573B9" w14:textId="2590B259" w:rsidR="00E90B3D" w:rsidRDefault="00E90B3D" w:rsidP="00942441">
      <w:pPr>
        <w:spacing w:after="0"/>
        <w:rPr>
          <w:rFonts w:ascii="Times New Roman" w:hAnsi="Times New Roman"/>
          <w:sz w:val="24"/>
          <w:lang w:val="hr-HR"/>
        </w:rPr>
      </w:pPr>
      <w:r>
        <w:rPr>
          <w:rFonts w:ascii="Times New Roman" w:hAnsi="Times New Roman"/>
          <w:bCs/>
          <w:sz w:val="24"/>
          <w:lang w:val="hr-HR"/>
        </w:rPr>
        <w:lastRenderedPageBreak/>
        <w:t>O ostvarenju vrijednosti pokazatelja neposrednih rezultata PT 1</w:t>
      </w:r>
      <w:r w:rsidRPr="006428BB">
        <w:rPr>
          <w:rFonts w:ascii="Times New Roman" w:hAnsi="Times New Roman"/>
          <w:sz w:val="24"/>
          <w:lang w:val="hr-HR"/>
        </w:rPr>
        <w:t xml:space="preserve"> izvještava </w:t>
      </w:r>
      <w:r w:rsidR="001C613E">
        <w:rPr>
          <w:rFonts w:ascii="Times New Roman" w:hAnsi="Times New Roman"/>
          <w:sz w:val="24"/>
          <w:lang w:val="hr-HR"/>
        </w:rPr>
        <w:t>polugodišnje</w:t>
      </w:r>
      <w:r w:rsidR="001C613E" w:rsidRPr="006428BB">
        <w:rPr>
          <w:rFonts w:ascii="Times New Roman" w:hAnsi="Times New Roman"/>
          <w:sz w:val="24"/>
          <w:lang w:val="hr-HR"/>
        </w:rPr>
        <w:t xml:space="preserve"> </w:t>
      </w:r>
      <w:r w:rsidRPr="006428BB">
        <w:rPr>
          <w:rFonts w:ascii="Times New Roman" w:hAnsi="Times New Roman"/>
          <w:sz w:val="24"/>
          <w:lang w:val="hr-HR"/>
        </w:rPr>
        <w:t>u sklopu Izvješća o provedbi Godišnjeg plana obveza</w:t>
      </w:r>
      <w:r w:rsidR="005F42B5">
        <w:rPr>
          <w:rFonts w:ascii="Times New Roman" w:hAnsi="Times New Roman"/>
          <w:sz w:val="24"/>
          <w:lang w:val="hr-HR"/>
        </w:rPr>
        <w:t>,</w:t>
      </w:r>
      <w:r>
        <w:rPr>
          <w:rFonts w:ascii="Times New Roman" w:hAnsi="Times New Roman"/>
          <w:sz w:val="24"/>
          <w:lang w:val="hr-HR"/>
        </w:rPr>
        <w:t xml:space="preserve"> ali i prilikom izrade Godišnjeg izvješća o provedbi. </w:t>
      </w:r>
    </w:p>
    <w:p w14:paraId="79490B4A" w14:textId="5658B734" w:rsidR="00942441" w:rsidRDefault="00942441" w:rsidP="00E90B3D">
      <w:pPr>
        <w:rPr>
          <w:rFonts w:ascii="Times New Roman" w:hAnsi="Times New Roman"/>
          <w:sz w:val="24"/>
          <w:lang w:val="hr-HR"/>
        </w:rPr>
      </w:pPr>
    </w:p>
    <w:p w14:paraId="14372360" w14:textId="753E8909" w:rsidR="00E90B3D" w:rsidRPr="00942441" w:rsidRDefault="00942441" w:rsidP="00942441">
      <w:pPr>
        <w:rPr>
          <w:rFonts w:ascii="Times New Roman" w:hAnsi="Times New Roman"/>
          <w:b/>
          <w:bCs/>
          <w:i/>
          <w:sz w:val="24"/>
          <w:lang w:val="hr-HR"/>
        </w:rPr>
      </w:pPr>
      <w:r w:rsidRPr="00942441">
        <w:rPr>
          <w:rFonts w:ascii="Times New Roman" w:hAnsi="Times New Roman"/>
          <w:b/>
          <w:bCs/>
          <w:sz w:val="24"/>
          <w:lang w:val="hr-HR"/>
        </w:rPr>
        <w:t>b)</w:t>
      </w:r>
      <w:r>
        <w:rPr>
          <w:rFonts w:ascii="Times New Roman" w:hAnsi="Times New Roman"/>
          <w:bCs/>
          <w:sz w:val="24"/>
          <w:lang w:val="hr-HR"/>
        </w:rPr>
        <w:t xml:space="preserve"> </w:t>
      </w:r>
      <w:r w:rsidR="00E90B3D" w:rsidRPr="00942441">
        <w:rPr>
          <w:rFonts w:ascii="Times New Roman" w:hAnsi="Times New Roman"/>
          <w:b/>
          <w:bCs/>
          <w:i/>
          <w:sz w:val="24"/>
          <w:lang w:val="hr-HR"/>
        </w:rPr>
        <w:t>Pokazatelji rezultata</w:t>
      </w:r>
    </w:p>
    <w:p w14:paraId="2254E5B4" w14:textId="19BE8151" w:rsidR="00E90B3D" w:rsidRDefault="00E90B3D" w:rsidP="00E90B3D">
      <w:pPr>
        <w:rPr>
          <w:rFonts w:ascii="Times New Roman" w:hAnsi="Times New Roman"/>
          <w:bCs/>
          <w:sz w:val="24"/>
          <w:lang w:val="hr-HR"/>
        </w:rPr>
      </w:pPr>
      <w:r w:rsidRPr="000C00D4">
        <w:rPr>
          <w:rFonts w:ascii="Times New Roman" w:hAnsi="Times New Roman"/>
          <w:bCs/>
          <w:sz w:val="24"/>
          <w:lang w:val="hr-HR"/>
        </w:rPr>
        <w:t>Pokazatelji rezultata</w:t>
      </w:r>
      <w:r>
        <w:rPr>
          <w:rFonts w:ascii="Times New Roman" w:hAnsi="Times New Roman"/>
          <w:bCs/>
          <w:sz w:val="24"/>
          <w:lang w:val="hr-HR"/>
        </w:rPr>
        <w:t xml:space="preserve"> ne ovise isključivo o provedbi OP-a,</w:t>
      </w:r>
      <w:r w:rsidRPr="000C00D4">
        <w:rPr>
          <w:rFonts w:ascii="Times New Roman" w:hAnsi="Times New Roman"/>
          <w:bCs/>
          <w:sz w:val="24"/>
          <w:lang w:val="hr-HR"/>
        </w:rPr>
        <w:t xml:space="preserve"> pružaju informacije o nekim određenim aspektima rezultata koji se mjere te je prikladno da se oslanjaju na neizravne pokazatelje. Pokazatelji rezultata mogu biti kvantitativni ili kvalitativni.</w:t>
      </w:r>
      <w:r>
        <w:rPr>
          <w:rFonts w:ascii="Times New Roman" w:hAnsi="Times New Roman"/>
          <w:bCs/>
          <w:sz w:val="24"/>
          <w:lang w:val="hr-HR"/>
        </w:rPr>
        <w:t xml:space="preserve"> </w:t>
      </w:r>
    </w:p>
    <w:p w14:paraId="2DFCFD56" w14:textId="5D2ADBBB" w:rsidR="00E90B3D" w:rsidRDefault="00E90B3D" w:rsidP="00E90B3D">
      <w:pPr>
        <w:rPr>
          <w:rFonts w:ascii="Times New Roman" w:hAnsi="Times New Roman"/>
          <w:bCs/>
          <w:sz w:val="24"/>
          <w:lang w:val="hr-HR"/>
        </w:rPr>
      </w:pPr>
      <w:r>
        <w:rPr>
          <w:rFonts w:ascii="Times New Roman" w:hAnsi="Times New Roman"/>
          <w:bCs/>
          <w:sz w:val="24"/>
          <w:lang w:val="hr-HR"/>
        </w:rPr>
        <w:t xml:space="preserve">O ostvarenju vrijednosti pokazatelja rezultata, PT 1 izvještava jednom godišnje, prilikom pripreme Godišnjeg izvješća o provedbi. </w:t>
      </w:r>
    </w:p>
    <w:p w14:paraId="77F46208" w14:textId="503C6BC6" w:rsidR="00E90B3D" w:rsidRPr="00AD7DB8" w:rsidRDefault="00E90B3D" w:rsidP="00AD7DB8">
      <w:pPr>
        <w:pStyle w:val="ListParagraph"/>
        <w:spacing w:after="0"/>
        <w:rPr>
          <w:rFonts w:ascii="Times New Roman" w:hAnsi="Times New Roman"/>
          <w:sz w:val="24"/>
          <w:lang w:val="hr-HR"/>
        </w:rPr>
      </w:pPr>
    </w:p>
    <w:p w14:paraId="509615B3" w14:textId="355AB367" w:rsidR="0032106E" w:rsidRPr="00942441" w:rsidRDefault="00942441" w:rsidP="00942441">
      <w:pPr>
        <w:pStyle w:val="Heading4"/>
        <w:numPr>
          <w:ilvl w:val="0"/>
          <w:numId w:val="0"/>
        </w:numPr>
        <w:spacing w:before="0" w:after="0"/>
        <w:rPr>
          <w:rFonts w:ascii="Times New Roman" w:hAnsi="Times New Roman"/>
          <w:i/>
          <w:sz w:val="24"/>
          <w:szCs w:val="24"/>
          <w:lang w:val="hr-HR"/>
        </w:rPr>
      </w:pPr>
      <w:bookmarkStart w:id="52" w:name="_Toc417974879"/>
      <w:bookmarkStart w:id="53" w:name="_Toc417974969"/>
      <w:bookmarkStart w:id="54" w:name="_Toc417974880"/>
      <w:bookmarkStart w:id="55" w:name="_Toc417974970"/>
      <w:bookmarkStart w:id="56" w:name="_Toc417974881"/>
      <w:bookmarkStart w:id="57" w:name="_Toc417974971"/>
      <w:bookmarkStart w:id="58" w:name="_Toc417974882"/>
      <w:bookmarkStart w:id="59" w:name="_Toc417974972"/>
      <w:bookmarkStart w:id="60" w:name="_Toc417974883"/>
      <w:bookmarkStart w:id="61" w:name="_Toc417974973"/>
      <w:bookmarkStart w:id="62" w:name="_Toc417974884"/>
      <w:bookmarkStart w:id="63" w:name="_Toc417974974"/>
      <w:bookmarkStart w:id="64" w:name="_Toc417974885"/>
      <w:bookmarkStart w:id="65" w:name="_Toc417974975"/>
      <w:bookmarkStart w:id="66" w:name="_Toc417974886"/>
      <w:bookmarkStart w:id="67" w:name="_Toc417974976"/>
      <w:bookmarkStart w:id="68" w:name="_Toc417974887"/>
      <w:bookmarkStart w:id="69" w:name="_Toc417974977"/>
      <w:bookmarkStart w:id="70" w:name="_Toc417974888"/>
      <w:bookmarkStart w:id="71" w:name="_Toc417974978"/>
      <w:bookmarkStart w:id="72" w:name="_Toc417974889"/>
      <w:bookmarkStart w:id="73" w:name="_Toc417974979"/>
      <w:bookmarkStart w:id="74" w:name="_Toc417974890"/>
      <w:bookmarkStart w:id="75" w:name="_Toc417974980"/>
      <w:bookmarkStart w:id="76" w:name="_Toc417974891"/>
      <w:bookmarkStart w:id="77" w:name="_Toc417974981"/>
      <w:bookmarkStart w:id="78" w:name="_Toc417974892"/>
      <w:bookmarkStart w:id="79" w:name="_Toc417974982"/>
      <w:bookmarkStart w:id="80" w:name="_Toc417974893"/>
      <w:bookmarkStart w:id="81" w:name="_Toc417974983"/>
      <w:bookmarkStart w:id="82" w:name="_Toc417974894"/>
      <w:bookmarkStart w:id="83" w:name="_Toc417974984"/>
      <w:bookmarkStart w:id="84" w:name="_Toc417974895"/>
      <w:bookmarkStart w:id="85" w:name="_Toc417974985"/>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942441">
        <w:rPr>
          <w:rFonts w:ascii="Times New Roman" w:hAnsi="Times New Roman"/>
          <w:bCs w:val="0"/>
          <w:sz w:val="24"/>
          <w:szCs w:val="24"/>
          <w:lang w:val="hr-HR"/>
        </w:rPr>
        <w:t>c)</w:t>
      </w:r>
      <w:r w:rsidR="00DA3970" w:rsidRPr="00942441">
        <w:rPr>
          <w:rFonts w:ascii="Times New Roman" w:hAnsi="Times New Roman"/>
          <w:i/>
          <w:sz w:val="24"/>
          <w:szCs w:val="24"/>
          <w:lang w:val="hr-HR"/>
        </w:rPr>
        <w:t xml:space="preserve"> </w:t>
      </w:r>
      <w:r w:rsidR="00E55062" w:rsidRPr="00942441">
        <w:rPr>
          <w:rFonts w:ascii="Times New Roman" w:hAnsi="Times New Roman"/>
          <w:i/>
          <w:sz w:val="24"/>
          <w:szCs w:val="24"/>
          <w:lang w:val="hr-HR"/>
        </w:rPr>
        <w:t>F</w:t>
      </w:r>
      <w:r w:rsidR="0032106E" w:rsidRPr="00942441">
        <w:rPr>
          <w:rFonts w:ascii="Times New Roman" w:hAnsi="Times New Roman"/>
          <w:i/>
          <w:sz w:val="24"/>
          <w:szCs w:val="24"/>
          <w:lang w:val="hr-HR"/>
        </w:rPr>
        <w:t xml:space="preserve">inancijski </w:t>
      </w:r>
      <w:r w:rsidR="00E55062" w:rsidRPr="00942441">
        <w:rPr>
          <w:rFonts w:ascii="Times New Roman" w:hAnsi="Times New Roman"/>
          <w:i/>
          <w:sz w:val="24"/>
          <w:szCs w:val="24"/>
          <w:lang w:val="hr-HR"/>
        </w:rPr>
        <w:t>pokazatelji</w:t>
      </w:r>
    </w:p>
    <w:p w14:paraId="28CB5164" w14:textId="73A158B9" w:rsidR="00B07E0F" w:rsidRPr="006428BB" w:rsidRDefault="00B07E0F" w:rsidP="005C56AE">
      <w:pPr>
        <w:spacing w:after="0"/>
        <w:rPr>
          <w:lang w:val="hr-HR"/>
        </w:rPr>
      </w:pPr>
    </w:p>
    <w:p w14:paraId="1AFE293F" w14:textId="0EFD4203" w:rsidR="0032106E" w:rsidRPr="006428BB" w:rsidRDefault="00E55062">
      <w:pPr>
        <w:rPr>
          <w:rFonts w:ascii="Times New Roman" w:hAnsi="Times New Roman"/>
          <w:sz w:val="24"/>
          <w:lang w:val="hr-HR"/>
        </w:rPr>
      </w:pPr>
      <w:r w:rsidRPr="006428BB">
        <w:rPr>
          <w:rFonts w:ascii="Times New Roman" w:hAnsi="Times New Roman"/>
          <w:sz w:val="24"/>
          <w:lang w:val="hr-HR"/>
        </w:rPr>
        <w:t>F</w:t>
      </w:r>
      <w:r w:rsidR="0032106E" w:rsidRPr="006428BB">
        <w:rPr>
          <w:rFonts w:ascii="Times New Roman" w:hAnsi="Times New Roman"/>
          <w:sz w:val="24"/>
          <w:lang w:val="hr-HR"/>
        </w:rPr>
        <w:t xml:space="preserve">inancijski </w:t>
      </w:r>
      <w:r w:rsidRPr="006428BB">
        <w:rPr>
          <w:rFonts w:ascii="Times New Roman" w:hAnsi="Times New Roman"/>
          <w:sz w:val="24"/>
          <w:lang w:val="hr-HR"/>
        </w:rPr>
        <w:t xml:space="preserve">pokazatelji definirani su Operativnim programom, a njihov detaljan opis izrađuje UT upotrebom obrasca iz Priloga </w:t>
      </w:r>
      <w:r w:rsidR="001F3E9E" w:rsidRPr="006428BB">
        <w:rPr>
          <w:rFonts w:ascii="Times New Roman" w:hAnsi="Times New Roman"/>
          <w:sz w:val="24"/>
          <w:lang w:val="hr-HR"/>
        </w:rPr>
        <w:t>0</w:t>
      </w:r>
      <w:r w:rsidR="00EA105F" w:rsidRPr="006428BB">
        <w:rPr>
          <w:rFonts w:ascii="Times New Roman" w:hAnsi="Times New Roman"/>
          <w:sz w:val="24"/>
          <w:lang w:val="hr-HR"/>
        </w:rPr>
        <w:t>6</w:t>
      </w:r>
      <w:r w:rsidRPr="006428BB">
        <w:rPr>
          <w:rFonts w:ascii="Times New Roman" w:hAnsi="Times New Roman"/>
          <w:sz w:val="24"/>
          <w:lang w:val="hr-HR"/>
        </w:rPr>
        <w:t xml:space="preserve"> </w:t>
      </w:r>
      <w:r w:rsidR="00450CA8">
        <w:rPr>
          <w:rFonts w:ascii="Times New Roman" w:hAnsi="Times New Roman"/>
          <w:sz w:val="24"/>
          <w:lang w:val="hr-HR"/>
        </w:rPr>
        <w:t xml:space="preserve">Obrazac financijskih pokazatelja </w:t>
      </w:r>
      <w:r w:rsidRPr="006428BB">
        <w:rPr>
          <w:rFonts w:ascii="Times New Roman" w:hAnsi="Times New Roman"/>
          <w:sz w:val="24"/>
          <w:lang w:val="hr-HR"/>
        </w:rPr>
        <w:t>te ih dostavlja PT-</w:t>
      </w:r>
      <w:r w:rsidR="00464888" w:rsidRPr="006428BB">
        <w:rPr>
          <w:rFonts w:ascii="Times New Roman" w:hAnsi="Times New Roman"/>
          <w:sz w:val="24"/>
          <w:lang w:val="hr-HR"/>
        </w:rPr>
        <w:t xml:space="preserve">ovima </w:t>
      </w:r>
      <w:r w:rsidRPr="006428BB">
        <w:rPr>
          <w:rFonts w:ascii="Times New Roman" w:hAnsi="Times New Roman"/>
          <w:sz w:val="24"/>
          <w:lang w:val="hr-HR"/>
        </w:rPr>
        <w:t>1 nakon pripreme.</w:t>
      </w:r>
    </w:p>
    <w:p w14:paraId="2381070B" w14:textId="20CB90CF" w:rsidR="0032106E" w:rsidRPr="006428BB" w:rsidRDefault="0032106E">
      <w:pPr>
        <w:rPr>
          <w:rFonts w:ascii="Times New Roman" w:hAnsi="Times New Roman"/>
          <w:sz w:val="24"/>
          <w:lang w:val="hr-HR" w:eastAsia="hu-HU"/>
        </w:rPr>
      </w:pPr>
      <w:r w:rsidRPr="006428BB">
        <w:rPr>
          <w:rFonts w:ascii="Times New Roman" w:hAnsi="Times New Roman"/>
          <w:sz w:val="24"/>
          <w:lang w:val="hr-HR"/>
        </w:rPr>
        <w:t xml:space="preserve">Opisi financijskih </w:t>
      </w:r>
      <w:r w:rsidR="00E55062" w:rsidRPr="006428BB">
        <w:rPr>
          <w:rFonts w:ascii="Times New Roman" w:hAnsi="Times New Roman"/>
          <w:sz w:val="24"/>
          <w:lang w:val="hr-HR"/>
        </w:rPr>
        <w:t>pokazatelja</w:t>
      </w:r>
      <w:r w:rsidR="000B64DE" w:rsidRPr="006428BB">
        <w:rPr>
          <w:rFonts w:ascii="Times New Roman" w:hAnsi="Times New Roman"/>
          <w:sz w:val="24"/>
          <w:lang w:val="hr-HR"/>
        </w:rPr>
        <w:t xml:space="preserve"> p</w:t>
      </w:r>
      <w:r w:rsidR="000C2983" w:rsidRPr="006428BB">
        <w:rPr>
          <w:rFonts w:ascii="Times New Roman" w:hAnsi="Times New Roman"/>
          <w:sz w:val="24"/>
          <w:lang w:val="hr-HR"/>
        </w:rPr>
        <w:t xml:space="preserve">ružit će </w:t>
      </w:r>
      <w:r w:rsidRPr="006428BB">
        <w:rPr>
          <w:rFonts w:ascii="Times New Roman" w:hAnsi="Times New Roman"/>
          <w:sz w:val="24"/>
          <w:lang w:val="hr-HR"/>
        </w:rPr>
        <w:t xml:space="preserve">sljedeće podatke o svakom </w:t>
      </w:r>
      <w:r w:rsidR="00E55062" w:rsidRPr="006428BB">
        <w:rPr>
          <w:rFonts w:ascii="Times New Roman" w:hAnsi="Times New Roman"/>
          <w:sz w:val="24"/>
          <w:lang w:val="hr-HR"/>
        </w:rPr>
        <w:t>pokazatelju</w:t>
      </w:r>
      <w:r w:rsidRPr="006428BB">
        <w:rPr>
          <w:rFonts w:ascii="Times New Roman" w:hAnsi="Times New Roman"/>
          <w:sz w:val="24"/>
          <w:lang w:val="hr-HR"/>
        </w:rPr>
        <w:t>:</w:t>
      </w:r>
    </w:p>
    <w:p w14:paraId="27F7EA78" w14:textId="742B7C19" w:rsidR="006A6E3E" w:rsidRPr="006428BB" w:rsidRDefault="006A6E3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Kod pokazatelja</w:t>
      </w:r>
    </w:p>
    <w:p w14:paraId="6CEABD48" w14:textId="2D382C5F" w:rsidR="0032106E" w:rsidRPr="006428BB" w:rsidRDefault="0032106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 xml:space="preserve">Naziv </w:t>
      </w:r>
      <w:r w:rsidR="00E55062" w:rsidRPr="006428BB">
        <w:rPr>
          <w:rFonts w:ascii="Times New Roman" w:hAnsi="Times New Roman"/>
          <w:sz w:val="24"/>
          <w:lang w:val="hr-HR"/>
        </w:rPr>
        <w:t>pokazatelja</w:t>
      </w:r>
      <w:r w:rsidRPr="006428BB">
        <w:rPr>
          <w:rFonts w:ascii="Times New Roman" w:hAnsi="Times New Roman"/>
          <w:sz w:val="24"/>
          <w:lang w:val="hr-HR"/>
        </w:rPr>
        <w:t xml:space="preserve">, </w:t>
      </w:r>
    </w:p>
    <w:p w14:paraId="046C5C22" w14:textId="1FD2E1D2" w:rsidR="0032106E" w:rsidRPr="006428BB" w:rsidRDefault="006A6E3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 xml:space="preserve">Raščlamba </w:t>
      </w:r>
      <w:r w:rsidR="0032106E" w:rsidRPr="006428BB">
        <w:rPr>
          <w:rFonts w:ascii="Times New Roman" w:hAnsi="Times New Roman"/>
          <w:sz w:val="24"/>
          <w:lang w:val="hr-HR"/>
        </w:rPr>
        <w:t>prema izvorima financiranja,</w:t>
      </w:r>
    </w:p>
    <w:p w14:paraId="4C174A42" w14:textId="069F0D84" w:rsidR="0032106E" w:rsidRPr="006428BB" w:rsidRDefault="0032106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 xml:space="preserve">Opis </w:t>
      </w:r>
      <w:r w:rsidR="00E55062" w:rsidRPr="006428BB">
        <w:rPr>
          <w:rFonts w:ascii="Times New Roman" w:hAnsi="Times New Roman"/>
          <w:sz w:val="24"/>
          <w:lang w:val="hr-HR"/>
        </w:rPr>
        <w:t>pokazatelja</w:t>
      </w:r>
      <w:r w:rsidRPr="006428BB">
        <w:rPr>
          <w:rFonts w:ascii="Times New Roman" w:hAnsi="Times New Roman"/>
          <w:sz w:val="24"/>
          <w:lang w:val="hr-HR"/>
        </w:rPr>
        <w:t xml:space="preserve"> (Opis </w:t>
      </w:r>
      <w:r w:rsidR="00E55062" w:rsidRPr="006428BB">
        <w:rPr>
          <w:rFonts w:ascii="Times New Roman" w:hAnsi="Times New Roman"/>
          <w:sz w:val="24"/>
          <w:lang w:val="hr-HR"/>
        </w:rPr>
        <w:t>pokazatelja</w:t>
      </w:r>
      <w:r w:rsidRPr="006428BB">
        <w:rPr>
          <w:rFonts w:ascii="Times New Roman" w:hAnsi="Times New Roman"/>
          <w:sz w:val="24"/>
          <w:lang w:val="hr-HR"/>
        </w:rPr>
        <w:t xml:space="preserve"> bi trebao sadržavati objašnjenja o načinu interpretacije </w:t>
      </w:r>
      <w:r w:rsidR="00E55062" w:rsidRPr="006428BB">
        <w:rPr>
          <w:rFonts w:ascii="Times New Roman" w:hAnsi="Times New Roman"/>
          <w:sz w:val="24"/>
          <w:lang w:val="hr-HR"/>
        </w:rPr>
        <w:t>pokazatelja</w:t>
      </w:r>
      <w:r w:rsidRPr="006428BB">
        <w:rPr>
          <w:rFonts w:ascii="Times New Roman" w:hAnsi="Times New Roman"/>
          <w:sz w:val="24"/>
          <w:lang w:val="hr-HR"/>
        </w:rPr>
        <w:t xml:space="preserve">). Objašnjenje se mora nalaziti u uputama za popunjavanje svih obrazaca – prijavnog obrasca za projekt, obrasca zahtjeva za nadoknadom sredstava, obrasca zahtjeva za plaćanje, itd. – iz kojih će se prikupljati podaci o ostvarenju </w:t>
      </w:r>
      <w:r w:rsidR="00E55062" w:rsidRPr="006428BB">
        <w:rPr>
          <w:rFonts w:ascii="Times New Roman" w:hAnsi="Times New Roman"/>
          <w:sz w:val="24"/>
          <w:lang w:val="hr-HR"/>
        </w:rPr>
        <w:t>pokazatelja</w:t>
      </w:r>
      <w:r w:rsidRPr="006428BB">
        <w:rPr>
          <w:rFonts w:ascii="Times New Roman" w:hAnsi="Times New Roman"/>
          <w:sz w:val="24"/>
          <w:lang w:val="hr-HR"/>
        </w:rPr>
        <w:t xml:space="preserve"> kako bi se omogućilo jednako razumijevanje podataka, </w:t>
      </w:r>
    </w:p>
    <w:p w14:paraId="3488B1E0" w14:textId="19A93D04" w:rsidR="0032106E" w:rsidRPr="006428BB" w:rsidRDefault="0032106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Mjerna jedinica,</w:t>
      </w:r>
    </w:p>
    <w:p w14:paraId="7B1CA76D" w14:textId="65C84712" w:rsidR="0032106E" w:rsidRPr="006428BB" w:rsidRDefault="0032106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 xml:space="preserve">Pravila </w:t>
      </w:r>
      <w:r w:rsidR="006A6E3E" w:rsidRPr="006428BB">
        <w:rPr>
          <w:rFonts w:ascii="Times New Roman" w:hAnsi="Times New Roman"/>
          <w:sz w:val="24"/>
          <w:lang w:val="hr-HR"/>
        </w:rPr>
        <w:t>agregiranja</w:t>
      </w:r>
      <w:r w:rsidRPr="006428BB">
        <w:rPr>
          <w:rFonts w:ascii="Times New Roman" w:hAnsi="Times New Roman"/>
          <w:sz w:val="24"/>
          <w:lang w:val="hr-HR"/>
        </w:rPr>
        <w:t>,</w:t>
      </w:r>
    </w:p>
    <w:p w14:paraId="155004A0" w14:textId="2982F48E" w:rsidR="0032106E" w:rsidRPr="006428BB" w:rsidRDefault="0032106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 xml:space="preserve">Izvor </w:t>
      </w:r>
      <w:r w:rsidR="006A6E3E" w:rsidRPr="006428BB">
        <w:rPr>
          <w:rFonts w:ascii="Times New Roman" w:hAnsi="Times New Roman"/>
          <w:sz w:val="24"/>
          <w:lang w:val="hr-HR"/>
        </w:rPr>
        <w:t>informacija (institucija, faza, tip informacije)</w:t>
      </w:r>
      <w:r w:rsidRPr="006428BB">
        <w:rPr>
          <w:rFonts w:ascii="Times New Roman" w:hAnsi="Times New Roman"/>
          <w:sz w:val="24"/>
          <w:lang w:val="hr-HR"/>
        </w:rPr>
        <w:t xml:space="preserve">, </w:t>
      </w:r>
    </w:p>
    <w:p w14:paraId="39CE23B3" w14:textId="59602346" w:rsidR="0032106E" w:rsidRPr="006428BB" w:rsidRDefault="006A6E3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 xml:space="preserve">Traženi </w:t>
      </w:r>
      <w:r w:rsidR="0032106E" w:rsidRPr="006428BB">
        <w:rPr>
          <w:rFonts w:ascii="Times New Roman" w:hAnsi="Times New Roman"/>
          <w:sz w:val="24"/>
          <w:lang w:val="hr-HR"/>
        </w:rPr>
        <w:t>podaci,</w:t>
      </w:r>
    </w:p>
    <w:p w14:paraId="343C5EFF" w14:textId="76F37326" w:rsidR="0032106E" w:rsidRPr="006428BB" w:rsidRDefault="006A6E3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Vremenski rokovi</w:t>
      </w:r>
      <w:r w:rsidR="0032106E" w:rsidRPr="006428BB">
        <w:rPr>
          <w:rFonts w:ascii="Times New Roman" w:hAnsi="Times New Roman"/>
          <w:sz w:val="24"/>
          <w:lang w:val="hr-HR"/>
        </w:rPr>
        <w:t>,</w:t>
      </w:r>
    </w:p>
    <w:p w14:paraId="0B1535BB" w14:textId="064E0CB9" w:rsidR="0032106E" w:rsidRPr="006428BB" w:rsidRDefault="0032106E" w:rsidP="00D513B2">
      <w:pPr>
        <w:pStyle w:val="ListParagraph"/>
        <w:numPr>
          <w:ilvl w:val="0"/>
          <w:numId w:val="3"/>
        </w:numPr>
        <w:rPr>
          <w:rFonts w:ascii="Times New Roman" w:hAnsi="Times New Roman"/>
          <w:sz w:val="24"/>
          <w:lang w:val="hr-HR"/>
        </w:rPr>
      </w:pPr>
      <w:r w:rsidRPr="006428BB">
        <w:rPr>
          <w:rFonts w:ascii="Times New Roman" w:hAnsi="Times New Roman"/>
          <w:sz w:val="24"/>
          <w:lang w:val="hr-HR"/>
        </w:rPr>
        <w:t xml:space="preserve">Korištenje </w:t>
      </w:r>
      <w:r w:rsidR="00E55062" w:rsidRPr="006428BB">
        <w:rPr>
          <w:rFonts w:ascii="Times New Roman" w:hAnsi="Times New Roman"/>
          <w:sz w:val="24"/>
          <w:lang w:val="hr-HR"/>
        </w:rPr>
        <w:t>pokazatelja</w:t>
      </w:r>
      <w:r w:rsidRPr="006428BB">
        <w:rPr>
          <w:rFonts w:ascii="Times New Roman" w:hAnsi="Times New Roman"/>
          <w:sz w:val="24"/>
          <w:lang w:val="hr-HR"/>
        </w:rPr>
        <w:t xml:space="preserve"> </w:t>
      </w:r>
      <w:r w:rsidR="006A6E3E" w:rsidRPr="006428BB">
        <w:rPr>
          <w:rFonts w:ascii="Times New Roman" w:hAnsi="Times New Roman"/>
          <w:sz w:val="24"/>
          <w:lang w:val="hr-HR"/>
        </w:rPr>
        <w:t>za</w:t>
      </w:r>
      <w:r w:rsidRPr="006428BB">
        <w:rPr>
          <w:rFonts w:ascii="Times New Roman" w:hAnsi="Times New Roman"/>
          <w:sz w:val="24"/>
          <w:lang w:val="hr-HR"/>
        </w:rPr>
        <w:t xml:space="preserve"> praćenj</w:t>
      </w:r>
      <w:r w:rsidR="006A6E3E" w:rsidRPr="006428BB">
        <w:rPr>
          <w:rFonts w:ascii="Times New Roman" w:hAnsi="Times New Roman"/>
          <w:sz w:val="24"/>
          <w:lang w:val="hr-HR"/>
        </w:rPr>
        <w:t>e</w:t>
      </w:r>
      <w:r w:rsidRPr="006428BB">
        <w:rPr>
          <w:rFonts w:ascii="Times New Roman" w:hAnsi="Times New Roman"/>
          <w:sz w:val="24"/>
          <w:lang w:val="hr-HR"/>
        </w:rPr>
        <w:t xml:space="preserve"> i izvještavanj</w:t>
      </w:r>
      <w:r w:rsidR="006A6E3E" w:rsidRPr="006428BB">
        <w:rPr>
          <w:rFonts w:ascii="Times New Roman" w:hAnsi="Times New Roman"/>
          <w:sz w:val="24"/>
          <w:lang w:val="hr-HR"/>
        </w:rPr>
        <w:t>e</w:t>
      </w:r>
      <w:r w:rsidRPr="006428BB">
        <w:rPr>
          <w:rFonts w:ascii="Times New Roman" w:hAnsi="Times New Roman"/>
          <w:sz w:val="24"/>
          <w:lang w:val="hr-HR"/>
        </w:rPr>
        <w:t xml:space="preserve">. </w:t>
      </w:r>
    </w:p>
    <w:p w14:paraId="47BAF949" w14:textId="55BC00A4" w:rsidR="0032106E" w:rsidRPr="006428BB" w:rsidRDefault="002E09CC">
      <w:pPr>
        <w:rPr>
          <w:rFonts w:ascii="Times New Roman" w:hAnsi="Times New Roman"/>
          <w:sz w:val="24"/>
          <w:lang w:val="hr-HR"/>
        </w:rPr>
      </w:pPr>
      <w:r w:rsidRPr="006428BB">
        <w:rPr>
          <w:rFonts w:ascii="Times New Roman" w:hAnsi="Times New Roman"/>
          <w:sz w:val="24"/>
          <w:lang w:val="hr-HR"/>
        </w:rPr>
        <w:t xml:space="preserve">Financijski pokazatelji kao i pokazatelji ključnih koraka provedbe koji će se koristiti za praćenje, bit će prikazani u </w:t>
      </w:r>
      <w:r w:rsidR="003D3D01" w:rsidRPr="006428BB">
        <w:rPr>
          <w:rFonts w:ascii="Times New Roman" w:hAnsi="Times New Roman"/>
          <w:sz w:val="24"/>
          <w:lang w:val="hr-HR"/>
        </w:rPr>
        <w:t xml:space="preserve">tabelarnom obrascu iz Priloga </w:t>
      </w:r>
      <w:r w:rsidR="00EA5095">
        <w:rPr>
          <w:rFonts w:ascii="Times New Roman" w:hAnsi="Times New Roman"/>
          <w:sz w:val="24"/>
          <w:lang w:val="hr-HR"/>
        </w:rPr>
        <w:t>0</w:t>
      </w:r>
      <w:r w:rsidR="00444816">
        <w:rPr>
          <w:rFonts w:ascii="Times New Roman" w:hAnsi="Times New Roman"/>
          <w:sz w:val="24"/>
          <w:lang w:val="hr-HR"/>
        </w:rPr>
        <w:t>9</w:t>
      </w:r>
      <w:r w:rsidR="00450CA8">
        <w:rPr>
          <w:rFonts w:ascii="Times New Roman" w:hAnsi="Times New Roman"/>
          <w:sz w:val="24"/>
          <w:lang w:val="hr-HR"/>
        </w:rPr>
        <w:t xml:space="preserve"> Popis pokazatelja</w:t>
      </w:r>
      <w:r w:rsidRPr="006428BB">
        <w:rPr>
          <w:rFonts w:ascii="Times New Roman" w:hAnsi="Times New Roman"/>
          <w:sz w:val="24"/>
          <w:lang w:val="hr-HR"/>
        </w:rPr>
        <w:t xml:space="preserve">. </w:t>
      </w:r>
      <w:r w:rsidR="0032106E" w:rsidRPr="006428BB">
        <w:rPr>
          <w:rFonts w:ascii="Times New Roman" w:hAnsi="Times New Roman"/>
          <w:sz w:val="24"/>
          <w:lang w:val="hr-HR"/>
        </w:rPr>
        <w:t>UT je odgovor</w:t>
      </w:r>
      <w:r w:rsidR="00A20200">
        <w:rPr>
          <w:rFonts w:ascii="Times New Roman" w:hAnsi="Times New Roman"/>
          <w:sz w:val="24"/>
          <w:lang w:val="hr-HR"/>
        </w:rPr>
        <w:t>a</w:t>
      </w:r>
      <w:r w:rsidR="0032106E" w:rsidRPr="006428BB">
        <w:rPr>
          <w:rFonts w:ascii="Times New Roman" w:hAnsi="Times New Roman"/>
          <w:sz w:val="24"/>
          <w:lang w:val="hr-HR"/>
        </w:rPr>
        <w:t xml:space="preserve">n za pripremu, provjeru i ažuriranje podataka o </w:t>
      </w:r>
      <w:r w:rsidR="00E55062" w:rsidRPr="006428BB">
        <w:rPr>
          <w:rFonts w:ascii="Times New Roman" w:hAnsi="Times New Roman"/>
          <w:sz w:val="24"/>
          <w:lang w:val="hr-HR"/>
        </w:rPr>
        <w:t>pokazatelji</w:t>
      </w:r>
      <w:r w:rsidR="0032106E" w:rsidRPr="006428BB">
        <w:rPr>
          <w:rFonts w:ascii="Times New Roman" w:hAnsi="Times New Roman"/>
          <w:sz w:val="24"/>
          <w:lang w:val="hr-HR"/>
        </w:rPr>
        <w:t xml:space="preserve">ma utvrđenih </w:t>
      </w:r>
      <w:r w:rsidR="003D3D01" w:rsidRPr="006428BB">
        <w:rPr>
          <w:rFonts w:ascii="Times New Roman" w:hAnsi="Times New Roman"/>
          <w:sz w:val="24"/>
          <w:lang w:val="hr-HR"/>
        </w:rPr>
        <w:t xml:space="preserve">Prilogom </w:t>
      </w:r>
      <w:r w:rsidR="00EA5095">
        <w:rPr>
          <w:rFonts w:ascii="Times New Roman" w:hAnsi="Times New Roman"/>
          <w:sz w:val="24"/>
          <w:lang w:val="hr-HR"/>
        </w:rPr>
        <w:t>0</w:t>
      </w:r>
      <w:r w:rsidR="00444816">
        <w:rPr>
          <w:rFonts w:ascii="Times New Roman" w:hAnsi="Times New Roman"/>
          <w:sz w:val="24"/>
          <w:lang w:val="hr-HR"/>
        </w:rPr>
        <w:t>9</w:t>
      </w:r>
      <w:r w:rsidR="001F3E9E" w:rsidRPr="006428BB">
        <w:rPr>
          <w:rFonts w:ascii="Times New Roman" w:hAnsi="Times New Roman"/>
          <w:sz w:val="24"/>
          <w:lang w:val="hr-HR"/>
        </w:rPr>
        <w:t xml:space="preserve"> </w:t>
      </w:r>
      <w:r w:rsidR="00450CA8">
        <w:rPr>
          <w:rFonts w:ascii="Times New Roman" w:hAnsi="Times New Roman"/>
          <w:sz w:val="24"/>
          <w:lang w:val="hr-HR"/>
        </w:rPr>
        <w:t xml:space="preserve">Popis pokazatelja </w:t>
      </w:r>
      <w:r w:rsidR="0032106E" w:rsidRPr="006428BB">
        <w:rPr>
          <w:rFonts w:ascii="Times New Roman" w:hAnsi="Times New Roman"/>
          <w:sz w:val="24"/>
          <w:lang w:val="hr-HR"/>
        </w:rPr>
        <w:t xml:space="preserve">te unošenje tih </w:t>
      </w:r>
      <w:r w:rsidR="00E55062" w:rsidRPr="006428BB">
        <w:rPr>
          <w:rFonts w:ascii="Times New Roman" w:hAnsi="Times New Roman"/>
          <w:sz w:val="24"/>
          <w:lang w:val="hr-HR"/>
        </w:rPr>
        <w:t>pokazatelja</w:t>
      </w:r>
      <w:r w:rsidR="0032106E" w:rsidRPr="006428BB">
        <w:rPr>
          <w:rFonts w:ascii="Times New Roman" w:hAnsi="Times New Roman"/>
          <w:sz w:val="24"/>
          <w:lang w:val="hr-HR"/>
        </w:rPr>
        <w:t xml:space="preserve"> u </w:t>
      </w:r>
      <w:r w:rsidR="00237841">
        <w:rPr>
          <w:rFonts w:ascii="Times New Roman" w:hAnsi="Times New Roman"/>
          <w:sz w:val="24"/>
          <w:lang w:val="hr-HR"/>
        </w:rPr>
        <w:t xml:space="preserve">sustav eFondova i ESIF </w:t>
      </w:r>
      <w:r w:rsidR="0032106E" w:rsidRPr="006428BB">
        <w:rPr>
          <w:rFonts w:ascii="Times New Roman" w:hAnsi="Times New Roman"/>
          <w:sz w:val="24"/>
          <w:lang w:val="hr-HR"/>
        </w:rPr>
        <w:t xml:space="preserve">MIS kako bi se omogućilo njihovo praćenje. </w:t>
      </w:r>
    </w:p>
    <w:p w14:paraId="6AFA41C1" w14:textId="5EF97BAD" w:rsidR="00E55062" w:rsidRPr="006428BB" w:rsidRDefault="00E55062">
      <w:pPr>
        <w:rPr>
          <w:rFonts w:ascii="Times New Roman" w:hAnsi="Times New Roman"/>
          <w:sz w:val="24"/>
          <w:lang w:val="hr-HR"/>
        </w:rPr>
      </w:pPr>
      <w:r w:rsidRPr="006428BB">
        <w:rPr>
          <w:rFonts w:ascii="Times New Roman" w:hAnsi="Times New Roman"/>
          <w:sz w:val="24"/>
          <w:lang w:val="hr-HR"/>
        </w:rPr>
        <w:t>Financijski pokazatelji, posebno oni koji su dio okvira uspješnosti</w:t>
      </w:r>
      <w:r w:rsidR="000B64DE" w:rsidRPr="006428BB">
        <w:rPr>
          <w:rFonts w:ascii="Times New Roman" w:hAnsi="Times New Roman"/>
          <w:sz w:val="24"/>
          <w:lang w:val="hr-HR"/>
        </w:rPr>
        <w:t xml:space="preserve">, </w:t>
      </w:r>
      <w:r w:rsidRPr="006428BB">
        <w:rPr>
          <w:rFonts w:ascii="Times New Roman" w:hAnsi="Times New Roman"/>
          <w:sz w:val="24"/>
          <w:lang w:val="hr-HR"/>
        </w:rPr>
        <w:t>posebno</w:t>
      </w:r>
      <w:r w:rsidR="000B64DE" w:rsidRPr="006428BB">
        <w:rPr>
          <w:rFonts w:ascii="Times New Roman" w:hAnsi="Times New Roman"/>
          <w:sz w:val="24"/>
          <w:lang w:val="hr-HR"/>
        </w:rPr>
        <w:t xml:space="preserve"> su</w:t>
      </w:r>
      <w:r w:rsidRPr="006428BB">
        <w:rPr>
          <w:rFonts w:ascii="Times New Roman" w:hAnsi="Times New Roman"/>
          <w:sz w:val="24"/>
          <w:lang w:val="hr-HR"/>
        </w:rPr>
        <w:t xml:space="preserve"> iskazani na razini IP-a te se o njihovom izvršenju izvještava </w:t>
      </w:r>
      <w:r w:rsidR="005A6E47">
        <w:rPr>
          <w:rFonts w:ascii="Times New Roman" w:hAnsi="Times New Roman"/>
          <w:sz w:val="24"/>
          <w:lang w:val="hr-HR"/>
        </w:rPr>
        <w:t>polugodišnje</w:t>
      </w:r>
      <w:r w:rsidR="005A6E47" w:rsidRPr="006428BB">
        <w:rPr>
          <w:rFonts w:ascii="Times New Roman" w:hAnsi="Times New Roman"/>
          <w:sz w:val="24"/>
          <w:lang w:val="hr-HR"/>
        </w:rPr>
        <w:t xml:space="preserve"> </w:t>
      </w:r>
      <w:r w:rsidRPr="006428BB">
        <w:rPr>
          <w:rFonts w:ascii="Times New Roman" w:hAnsi="Times New Roman"/>
          <w:sz w:val="24"/>
          <w:lang w:val="hr-HR"/>
        </w:rPr>
        <w:t xml:space="preserve">u sklopu Izvješća o provedbi </w:t>
      </w:r>
      <w:r w:rsidR="000C2983" w:rsidRPr="006428BB">
        <w:rPr>
          <w:rFonts w:ascii="Times New Roman" w:hAnsi="Times New Roman"/>
          <w:sz w:val="24"/>
          <w:lang w:val="hr-HR"/>
        </w:rPr>
        <w:t>Godišnjeg plana obveza</w:t>
      </w:r>
      <w:r w:rsidRPr="006428BB">
        <w:rPr>
          <w:rFonts w:ascii="Times New Roman" w:hAnsi="Times New Roman"/>
          <w:sz w:val="24"/>
          <w:lang w:val="hr-HR"/>
        </w:rPr>
        <w:t xml:space="preserve">. </w:t>
      </w:r>
    </w:p>
    <w:p w14:paraId="1DB979F5" w14:textId="27AE21EB" w:rsidR="0032106E" w:rsidRPr="006428BB" w:rsidRDefault="0032106E">
      <w:pPr>
        <w:rPr>
          <w:rFonts w:ascii="Times New Roman" w:hAnsi="Times New Roman"/>
          <w:sz w:val="24"/>
          <w:lang w:val="hr-HR"/>
        </w:rPr>
      </w:pPr>
      <w:r w:rsidRPr="006428BB">
        <w:rPr>
          <w:rFonts w:ascii="Times New Roman" w:hAnsi="Times New Roman"/>
          <w:sz w:val="24"/>
          <w:lang w:val="hr-HR"/>
        </w:rPr>
        <w:t xml:space="preserve">Sustav financijskih </w:t>
      </w:r>
      <w:r w:rsidR="00E55062" w:rsidRPr="006428BB">
        <w:rPr>
          <w:rFonts w:ascii="Times New Roman" w:hAnsi="Times New Roman"/>
          <w:sz w:val="24"/>
          <w:lang w:val="hr-HR"/>
        </w:rPr>
        <w:t>pokazatelja</w:t>
      </w:r>
      <w:r w:rsidRPr="006428BB">
        <w:rPr>
          <w:rFonts w:ascii="Times New Roman" w:hAnsi="Times New Roman"/>
          <w:sz w:val="24"/>
          <w:lang w:val="hr-HR"/>
        </w:rPr>
        <w:t xml:space="preserve"> </w:t>
      </w:r>
      <w:r w:rsidR="001D5B61" w:rsidRPr="006428BB">
        <w:rPr>
          <w:rFonts w:ascii="Times New Roman" w:hAnsi="Times New Roman"/>
          <w:sz w:val="24"/>
          <w:lang w:val="hr-HR"/>
        </w:rPr>
        <w:t>i</w:t>
      </w:r>
      <w:r w:rsidRPr="006428BB">
        <w:rPr>
          <w:rFonts w:ascii="Times New Roman" w:hAnsi="Times New Roman"/>
          <w:sz w:val="24"/>
          <w:lang w:val="hr-HR"/>
        </w:rPr>
        <w:t xml:space="preserve"> ključn</w:t>
      </w:r>
      <w:r w:rsidR="000B64DE" w:rsidRPr="006428BB">
        <w:rPr>
          <w:rFonts w:ascii="Times New Roman" w:hAnsi="Times New Roman"/>
          <w:sz w:val="24"/>
          <w:lang w:val="hr-HR"/>
        </w:rPr>
        <w:t>i</w:t>
      </w:r>
      <w:r w:rsidRPr="006428BB">
        <w:rPr>
          <w:rFonts w:ascii="Times New Roman" w:hAnsi="Times New Roman"/>
          <w:sz w:val="24"/>
          <w:lang w:val="hr-HR"/>
        </w:rPr>
        <w:t xml:space="preserve"> </w:t>
      </w:r>
      <w:r w:rsidR="00E55062" w:rsidRPr="006428BB">
        <w:rPr>
          <w:rFonts w:ascii="Times New Roman" w:hAnsi="Times New Roman"/>
          <w:sz w:val="24"/>
          <w:lang w:val="hr-HR"/>
        </w:rPr>
        <w:t xml:space="preserve">koraci provedbe </w:t>
      </w:r>
      <w:r w:rsidR="003A329B" w:rsidRPr="006428BB">
        <w:rPr>
          <w:rFonts w:ascii="Times New Roman" w:hAnsi="Times New Roman"/>
          <w:sz w:val="24"/>
          <w:lang w:val="hr-HR"/>
        </w:rPr>
        <w:t>dio su cjelokupne obveze UT-a za praćenje ostvarenja ciljeva okvira uspješnost</w:t>
      </w:r>
      <w:r w:rsidR="000B64DE" w:rsidRPr="006428BB">
        <w:rPr>
          <w:rFonts w:ascii="Times New Roman" w:hAnsi="Times New Roman"/>
          <w:sz w:val="24"/>
          <w:lang w:val="hr-HR"/>
        </w:rPr>
        <w:t>i</w:t>
      </w:r>
      <w:r w:rsidR="003A329B" w:rsidRPr="006428BB">
        <w:rPr>
          <w:rFonts w:ascii="Times New Roman" w:hAnsi="Times New Roman"/>
          <w:sz w:val="24"/>
          <w:lang w:val="hr-HR"/>
        </w:rPr>
        <w:t xml:space="preserve"> te </w:t>
      </w:r>
      <w:r w:rsidRPr="006428BB">
        <w:rPr>
          <w:rFonts w:ascii="Times New Roman" w:hAnsi="Times New Roman"/>
          <w:sz w:val="24"/>
          <w:lang w:val="hr-HR"/>
        </w:rPr>
        <w:t>potreb</w:t>
      </w:r>
      <w:r w:rsidR="003A329B" w:rsidRPr="006428BB">
        <w:rPr>
          <w:rFonts w:ascii="Times New Roman" w:hAnsi="Times New Roman"/>
          <w:sz w:val="24"/>
          <w:lang w:val="hr-HR"/>
        </w:rPr>
        <w:t>e</w:t>
      </w:r>
      <w:r w:rsidRPr="006428BB">
        <w:rPr>
          <w:rFonts w:ascii="Times New Roman" w:hAnsi="Times New Roman"/>
          <w:sz w:val="24"/>
          <w:lang w:val="hr-HR"/>
        </w:rPr>
        <w:t xml:space="preserve"> financijskog </w:t>
      </w:r>
      <w:r w:rsidR="003A329B" w:rsidRPr="006428BB">
        <w:rPr>
          <w:rFonts w:ascii="Times New Roman" w:hAnsi="Times New Roman"/>
          <w:sz w:val="24"/>
          <w:lang w:val="hr-HR"/>
        </w:rPr>
        <w:t xml:space="preserve">praćenja i </w:t>
      </w:r>
      <w:r w:rsidRPr="006428BB">
        <w:rPr>
          <w:rFonts w:ascii="Times New Roman" w:hAnsi="Times New Roman"/>
          <w:sz w:val="24"/>
          <w:lang w:val="hr-HR"/>
        </w:rPr>
        <w:t>izvješ</w:t>
      </w:r>
      <w:r w:rsidR="000B64DE" w:rsidRPr="006428BB">
        <w:rPr>
          <w:rFonts w:ascii="Times New Roman" w:hAnsi="Times New Roman"/>
          <w:sz w:val="24"/>
          <w:lang w:val="hr-HR"/>
        </w:rPr>
        <w:t>tavanja</w:t>
      </w:r>
      <w:r w:rsidRPr="006428BB">
        <w:rPr>
          <w:rFonts w:ascii="Times New Roman" w:hAnsi="Times New Roman"/>
          <w:sz w:val="24"/>
          <w:lang w:val="hr-HR"/>
        </w:rPr>
        <w:t xml:space="preserve"> EK.</w:t>
      </w:r>
    </w:p>
    <w:p w14:paraId="6F8874C2" w14:textId="7463B09F" w:rsidR="0032106E" w:rsidRPr="006428BB" w:rsidRDefault="0032106E">
      <w:pPr>
        <w:rPr>
          <w:rFonts w:ascii="Times New Roman" w:hAnsi="Times New Roman"/>
          <w:sz w:val="24"/>
          <w:lang w:val="hr-HR"/>
        </w:rPr>
      </w:pPr>
      <w:r w:rsidRPr="006428BB">
        <w:rPr>
          <w:rFonts w:ascii="Times New Roman" w:hAnsi="Times New Roman"/>
          <w:b/>
          <w:sz w:val="24"/>
          <w:lang w:val="hr-HR"/>
        </w:rPr>
        <w:lastRenderedPageBreak/>
        <w:t xml:space="preserve">Osnovni financijski </w:t>
      </w:r>
      <w:r w:rsidR="00E55062" w:rsidRPr="006428BB">
        <w:rPr>
          <w:rFonts w:ascii="Times New Roman" w:hAnsi="Times New Roman"/>
          <w:b/>
          <w:sz w:val="24"/>
          <w:lang w:val="hr-HR"/>
        </w:rPr>
        <w:t>pokazatelji</w:t>
      </w:r>
      <w:r w:rsidRPr="006428BB">
        <w:rPr>
          <w:rFonts w:ascii="Times New Roman" w:hAnsi="Times New Roman"/>
          <w:b/>
          <w:sz w:val="24"/>
          <w:lang w:val="hr-HR"/>
        </w:rPr>
        <w:t xml:space="preserve"> </w:t>
      </w:r>
      <w:r w:rsidRPr="006428BB">
        <w:rPr>
          <w:rFonts w:ascii="Times New Roman" w:hAnsi="Times New Roman"/>
          <w:sz w:val="24"/>
          <w:lang w:val="hr-HR"/>
        </w:rPr>
        <w:t>čine okvir financijskog planiranja, praćenja i izvještavanja</w:t>
      </w:r>
      <w:r w:rsidR="00EA105F" w:rsidRPr="006428BB">
        <w:rPr>
          <w:rFonts w:ascii="Times New Roman" w:hAnsi="Times New Roman"/>
          <w:sz w:val="24"/>
          <w:lang w:val="hr-HR"/>
        </w:rPr>
        <w:t xml:space="preserve"> te se mogu </w:t>
      </w:r>
      <w:r w:rsidR="00A31B84" w:rsidRPr="006428BB">
        <w:rPr>
          <w:rFonts w:ascii="Times New Roman" w:hAnsi="Times New Roman"/>
          <w:sz w:val="24"/>
          <w:lang w:val="hr-HR"/>
        </w:rPr>
        <w:t>utvrditi</w:t>
      </w:r>
      <w:r w:rsidR="00EA105F" w:rsidRPr="006428BB">
        <w:rPr>
          <w:rFonts w:ascii="Times New Roman" w:hAnsi="Times New Roman"/>
          <w:sz w:val="24"/>
          <w:lang w:val="hr-HR"/>
        </w:rPr>
        <w:t xml:space="preserve"> na nekoliko razina s jasno naznačenim ulaznim i izlaznim podacima.</w:t>
      </w:r>
    </w:p>
    <w:p w14:paraId="60F41EA0" w14:textId="4EFB5A57" w:rsidR="00DE0BF4" w:rsidRPr="006428BB" w:rsidRDefault="00DE0BF4">
      <w:pPr>
        <w:rPr>
          <w:rFonts w:ascii="Times New Roman" w:hAnsi="Times New Roman"/>
          <w:sz w:val="24"/>
          <w:lang w:val="hr-HR"/>
        </w:rPr>
      </w:pPr>
      <w:r w:rsidRPr="006428BB">
        <w:rPr>
          <w:rFonts w:ascii="Times New Roman" w:hAnsi="Times New Roman"/>
          <w:sz w:val="24"/>
          <w:lang w:val="hr-HR"/>
        </w:rPr>
        <w:t xml:space="preserve">Na razini </w:t>
      </w:r>
      <w:r w:rsidRPr="00AD7DB8">
        <w:rPr>
          <w:rFonts w:ascii="Times New Roman" w:hAnsi="Times New Roman"/>
          <w:b/>
          <w:sz w:val="24"/>
          <w:u w:val="single"/>
          <w:lang w:val="hr-HR"/>
        </w:rPr>
        <w:t>OP-a:</w:t>
      </w:r>
      <w:r w:rsidRPr="006428BB">
        <w:rPr>
          <w:rFonts w:ascii="Times New Roman" w:hAnsi="Times New Roman"/>
          <w:sz w:val="24"/>
          <w:lang w:val="hr-HR"/>
        </w:rPr>
        <w:t xml:space="preserve"> </w:t>
      </w:r>
    </w:p>
    <w:p w14:paraId="1047CC8D" w14:textId="55FD22AB" w:rsidR="00DE0BF4" w:rsidRPr="006428BB" w:rsidRDefault="00DE0BF4" w:rsidP="00D513B2">
      <w:pPr>
        <w:numPr>
          <w:ilvl w:val="0"/>
          <w:numId w:val="4"/>
        </w:numPr>
        <w:rPr>
          <w:rFonts w:ascii="Times New Roman" w:hAnsi="Times New Roman"/>
          <w:sz w:val="24"/>
          <w:lang w:val="hr-HR"/>
        </w:rPr>
      </w:pPr>
      <w:r w:rsidRPr="006428BB">
        <w:rPr>
          <w:rFonts w:ascii="Times New Roman" w:hAnsi="Times New Roman"/>
          <w:b/>
          <w:sz w:val="24"/>
          <w:lang w:val="hr-HR"/>
        </w:rPr>
        <w:t>ulazni podaci:</w:t>
      </w:r>
      <w:r w:rsidRPr="006428BB">
        <w:rPr>
          <w:rFonts w:ascii="Times New Roman" w:hAnsi="Times New Roman"/>
          <w:sz w:val="24"/>
          <w:lang w:val="hr-HR"/>
        </w:rPr>
        <w:t xml:space="preserve"> godišnje obveze definirane odlukom o usvajanju OP-a, godišnji iznosi</w:t>
      </w:r>
      <w:r w:rsidR="00821CBF" w:rsidRPr="006428BB">
        <w:rPr>
          <w:rFonts w:ascii="Times New Roman" w:hAnsi="Times New Roman"/>
          <w:sz w:val="24"/>
          <w:lang w:val="hr-HR"/>
        </w:rPr>
        <w:t xml:space="preserve"> početnog i godišnjeg</w:t>
      </w:r>
      <w:r w:rsidRPr="006428BB">
        <w:rPr>
          <w:rFonts w:ascii="Times New Roman" w:hAnsi="Times New Roman"/>
          <w:sz w:val="24"/>
          <w:lang w:val="hr-HR"/>
        </w:rPr>
        <w:t xml:space="preserve"> predfinanciranja u skladu s postocima utvrđenim u članku 134. Uredbe (EU) 1303/2013 i uplaćenima na godišnjoj osnovi (od 2016. do 2023. g.), godišnja n+3 </w:t>
      </w:r>
      <w:r w:rsidR="00821CBF" w:rsidRPr="006428BB">
        <w:rPr>
          <w:rFonts w:ascii="Times New Roman" w:hAnsi="Times New Roman"/>
          <w:sz w:val="24"/>
          <w:lang w:val="hr-HR"/>
        </w:rPr>
        <w:t>potrebna razina ovjeravanja</w:t>
      </w:r>
      <w:r w:rsidRPr="006428BB">
        <w:rPr>
          <w:rFonts w:ascii="Times New Roman" w:hAnsi="Times New Roman"/>
          <w:sz w:val="24"/>
          <w:lang w:val="hr-HR"/>
        </w:rPr>
        <w:t xml:space="preserve"> po Fondu;</w:t>
      </w:r>
    </w:p>
    <w:p w14:paraId="2D7EEA55" w14:textId="2C9AB2CA" w:rsidR="00DE0BF4" w:rsidRPr="006428BB" w:rsidRDefault="00DE0BF4" w:rsidP="00D513B2">
      <w:pPr>
        <w:numPr>
          <w:ilvl w:val="0"/>
          <w:numId w:val="4"/>
        </w:numPr>
        <w:rPr>
          <w:rFonts w:ascii="Times New Roman" w:hAnsi="Times New Roman"/>
          <w:sz w:val="24"/>
          <w:lang w:val="hr-HR"/>
        </w:rPr>
      </w:pPr>
      <w:r w:rsidRPr="006428BB">
        <w:rPr>
          <w:rFonts w:ascii="Times New Roman" w:hAnsi="Times New Roman"/>
          <w:b/>
          <w:sz w:val="24"/>
          <w:lang w:val="hr-HR"/>
        </w:rPr>
        <w:t>izlazni podaci:</w:t>
      </w:r>
      <w:r w:rsidRPr="006428BB">
        <w:rPr>
          <w:rFonts w:ascii="Times New Roman" w:hAnsi="Times New Roman"/>
          <w:sz w:val="24"/>
          <w:lang w:val="hr-HR"/>
        </w:rPr>
        <w:t xml:space="preserve"> ukupan iznos prijavljenih izdataka za financijsku godinu (zbirna vrijednost po Fondu i po prioritetnoj osi), ukupan iznos prijavljenih izdataka za obračunsku godinu (zbirna vrijednosti po Fondu i po prioritetnoj osi), godišnji iznos </w:t>
      </w:r>
      <w:r w:rsidR="00821CBF" w:rsidRPr="006428BB">
        <w:rPr>
          <w:rFonts w:ascii="Times New Roman" w:hAnsi="Times New Roman"/>
          <w:sz w:val="24"/>
          <w:lang w:val="hr-HR"/>
        </w:rPr>
        <w:t xml:space="preserve">početnog i godišnjeg </w:t>
      </w:r>
      <w:r w:rsidRPr="006428BB">
        <w:rPr>
          <w:rFonts w:ascii="Times New Roman" w:hAnsi="Times New Roman"/>
          <w:sz w:val="24"/>
          <w:lang w:val="hr-HR"/>
        </w:rPr>
        <w:t xml:space="preserve">predfinanciranja u skladu s postocima definiranim u članku 134. Uredbe (EU) 1303/2013 i poravnanju na godišnjoj razini. </w:t>
      </w:r>
    </w:p>
    <w:p w14:paraId="78F07FB0" w14:textId="088D8C72" w:rsidR="00DE0BF4" w:rsidRPr="006428BB" w:rsidRDefault="00DE0BF4">
      <w:pPr>
        <w:rPr>
          <w:rFonts w:ascii="Times New Roman" w:hAnsi="Times New Roman"/>
          <w:sz w:val="24"/>
          <w:lang w:val="hr-HR"/>
        </w:rPr>
      </w:pPr>
      <w:r w:rsidRPr="006428BB">
        <w:rPr>
          <w:rFonts w:ascii="Times New Roman" w:hAnsi="Times New Roman"/>
          <w:sz w:val="24"/>
          <w:lang w:val="hr-HR"/>
        </w:rPr>
        <w:t xml:space="preserve">Na razini </w:t>
      </w:r>
      <w:r w:rsidRPr="00AD7DB8">
        <w:rPr>
          <w:rFonts w:ascii="Times New Roman" w:hAnsi="Times New Roman"/>
          <w:b/>
          <w:sz w:val="24"/>
          <w:u w:val="single"/>
          <w:lang w:val="hr-HR"/>
        </w:rPr>
        <w:t>prioritetnih osi:</w:t>
      </w:r>
      <w:r w:rsidRPr="006428BB">
        <w:rPr>
          <w:rFonts w:ascii="Times New Roman" w:hAnsi="Times New Roman"/>
          <w:sz w:val="24"/>
          <w:lang w:val="hr-HR"/>
        </w:rPr>
        <w:t xml:space="preserve"> </w:t>
      </w:r>
    </w:p>
    <w:p w14:paraId="3D5F87B6" w14:textId="767EB614" w:rsidR="00DE0BF4" w:rsidRPr="006428BB" w:rsidRDefault="00DE0BF4" w:rsidP="00D513B2">
      <w:pPr>
        <w:numPr>
          <w:ilvl w:val="0"/>
          <w:numId w:val="5"/>
        </w:numPr>
        <w:rPr>
          <w:rFonts w:ascii="Times New Roman" w:hAnsi="Times New Roman"/>
          <w:sz w:val="24"/>
          <w:lang w:val="hr-HR"/>
        </w:rPr>
      </w:pPr>
      <w:r w:rsidRPr="006428BB">
        <w:rPr>
          <w:rFonts w:ascii="Times New Roman" w:hAnsi="Times New Roman"/>
          <w:b/>
          <w:sz w:val="24"/>
          <w:lang w:val="hr-HR"/>
        </w:rPr>
        <w:t>ulazni podaci</w:t>
      </w:r>
      <w:r w:rsidRPr="006428BB">
        <w:rPr>
          <w:rFonts w:ascii="Times New Roman" w:hAnsi="Times New Roman"/>
          <w:sz w:val="24"/>
          <w:lang w:val="hr-HR"/>
        </w:rPr>
        <w:t xml:space="preserve">: godišnje obveze – podijeljene s razine OP-a na prioritetne osi i alocirane na prioritetne osi u fazi programiranja, ključne etape koje se žele postići u određenim godinama i ključni koraci provedbe; </w:t>
      </w:r>
    </w:p>
    <w:p w14:paraId="14E625DD" w14:textId="738EAD96" w:rsidR="00DE0BF4" w:rsidRPr="006428BB" w:rsidRDefault="00DE0BF4" w:rsidP="00D513B2">
      <w:pPr>
        <w:numPr>
          <w:ilvl w:val="0"/>
          <w:numId w:val="5"/>
        </w:numPr>
        <w:ind w:left="851"/>
        <w:rPr>
          <w:rFonts w:ascii="Times New Roman" w:hAnsi="Times New Roman"/>
          <w:sz w:val="24"/>
          <w:lang w:val="hr-HR"/>
        </w:rPr>
      </w:pPr>
      <w:r w:rsidRPr="006428BB">
        <w:rPr>
          <w:rFonts w:ascii="Times New Roman" w:hAnsi="Times New Roman"/>
          <w:b/>
          <w:sz w:val="24"/>
          <w:lang w:val="hr-HR"/>
        </w:rPr>
        <w:t>izlazni podaci</w:t>
      </w:r>
      <w:r w:rsidRPr="006428BB">
        <w:rPr>
          <w:rFonts w:ascii="Times New Roman" w:hAnsi="Times New Roman"/>
          <w:sz w:val="24"/>
          <w:lang w:val="hr-HR"/>
        </w:rPr>
        <w:t xml:space="preserve">: </w:t>
      </w:r>
      <w:r w:rsidRPr="006428BB">
        <w:rPr>
          <w:rFonts w:ascii="Times New Roman" w:hAnsi="Times New Roman"/>
          <w:sz w:val="24"/>
          <w:u w:val="single"/>
          <w:lang w:val="hr-HR"/>
        </w:rPr>
        <w:t>Za godišnja i završna izvješća o provedbi</w:t>
      </w:r>
      <w:r w:rsidRPr="006428BB">
        <w:rPr>
          <w:rFonts w:ascii="Times New Roman" w:hAnsi="Times New Roman"/>
          <w:sz w:val="24"/>
          <w:lang w:val="hr-HR"/>
        </w:rPr>
        <w:t xml:space="preserve"> (na temelju financijske godine): ukupni izdaci na razini investicijskog prioriteta prijavljeni u financijskoj godini (ukupno prihvatljivi troškovi operacija i prihvatljivi javni troškovi operacija odabranih za potpore, ukupni troškovi prijavljeni od strane korisnika, uključujući i privatne troškove) i zbirno po Fondovima i po investicijskim prioritetima. </w:t>
      </w:r>
      <w:r w:rsidRPr="006428BB">
        <w:rPr>
          <w:rFonts w:ascii="Times New Roman" w:hAnsi="Times New Roman"/>
          <w:sz w:val="24"/>
          <w:u w:val="single"/>
          <w:lang w:val="hr-HR"/>
        </w:rPr>
        <w:t>Za godišnja financijska izvješća</w:t>
      </w:r>
      <w:r w:rsidRPr="006428BB">
        <w:rPr>
          <w:rFonts w:ascii="Times New Roman" w:hAnsi="Times New Roman"/>
          <w:sz w:val="24"/>
          <w:lang w:val="hr-HR"/>
        </w:rPr>
        <w:t xml:space="preserve"> (na temelju obračunske godine): ukupni troškovi - ukupan iznos prijavljenih prihvatljivih troškova (ušao u računovodstveni sustav TO) te ovjereni i uključeni u zahtjev za plaćanje po obračunskoj godini, ukupan iznos javnog doprinosa, isplaćeni iznos među-plaćanja koji proizlazi iz primjene stope sufinanciranja po prioritetnoj osi prije kraja obračunske godine i iznosa preostalih plaćanja nakon završnog obračuna, povučeni i vraćeni iznosi tijekom obračunske godine (ukupno prihvatljivi troškovi i odgovarajući javni doprinos), iznosi preostali za povrat, povrati sukladno članku 61. Uredbe (EU) 1303/2013 u obračunskom razdoblju, nenaplativi iznosi u obračunskom razdoblju, iznosi predfinanciranja financijskih instrumenata i </w:t>
      </w:r>
      <w:r w:rsidR="001B14AA" w:rsidRPr="006428BB">
        <w:rPr>
          <w:rFonts w:ascii="Times New Roman" w:hAnsi="Times New Roman"/>
          <w:sz w:val="24"/>
          <w:lang w:val="hr-HR"/>
        </w:rPr>
        <w:t xml:space="preserve">dani </w:t>
      </w:r>
      <w:r w:rsidRPr="006428BB">
        <w:rPr>
          <w:rFonts w:ascii="Times New Roman" w:hAnsi="Times New Roman"/>
          <w:sz w:val="24"/>
          <w:lang w:val="hr-HR"/>
        </w:rPr>
        <w:t xml:space="preserve">predujmovi </w:t>
      </w:r>
      <w:r w:rsidR="001B14AA" w:rsidRPr="006428BB">
        <w:rPr>
          <w:rFonts w:ascii="Times New Roman" w:hAnsi="Times New Roman"/>
          <w:sz w:val="24"/>
          <w:lang w:val="hr-HR"/>
        </w:rPr>
        <w:t>u okviru postupaka dodjele (shema)</w:t>
      </w:r>
      <w:r w:rsidR="004A598E" w:rsidRPr="006428BB">
        <w:rPr>
          <w:rFonts w:ascii="Times New Roman" w:hAnsi="Times New Roman"/>
          <w:sz w:val="24"/>
          <w:lang w:val="hr-HR"/>
        </w:rPr>
        <w:t xml:space="preserve"> </w:t>
      </w:r>
      <w:r w:rsidR="001B14AA" w:rsidRPr="006428BB">
        <w:rPr>
          <w:rFonts w:ascii="Times New Roman" w:hAnsi="Times New Roman"/>
          <w:sz w:val="24"/>
          <w:lang w:val="hr-HR"/>
        </w:rPr>
        <w:t>koje uključuju</w:t>
      </w:r>
      <w:r w:rsidRPr="006428BB">
        <w:rPr>
          <w:rFonts w:ascii="Times New Roman" w:hAnsi="Times New Roman"/>
          <w:sz w:val="24"/>
          <w:lang w:val="hr-HR"/>
        </w:rPr>
        <w:t xml:space="preserve"> državn</w:t>
      </w:r>
      <w:r w:rsidR="001B14AA" w:rsidRPr="006428BB">
        <w:rPr>
          <w:rFonts w:ascii="Times New Roman" w:hAnsi="Times New Roman"/>
          <w:sz w:val="24"/>
          <w:lang w:val="hr-HR"/>
        </w:rPr>
        <w:t>e</w:t>
      </w:r>
      <w:r w:rsidRPr="006428BB">
        <w:rPr>
          <w:rFonts w:ascii="Times New Roman" w:hAnsi="Times New Roman"/>
          <w:sz w:val="24"/>
          <w:lang w:val="hr-HR"/>
        </w:rPr>
        <w:t xml:space="preserve"> potpor</w:t>
      </w:r>
      <w:r w:rsidR="001B14AA" w:rsidRPr="006428BB">
        <w:rPr>
          <w:rFonts w:ascii="Times New Roman" w:hAnsi="Times New Roman"/>
          <w:sz w:val="24"/>
          <w:lang w:val="hr-HR"/>
        </w:rPr>
        <w:t>e</w:t>
      </w:r>
      <w:r w:rsidRPr="006428BB">
        <w:rPr>
          <w:rFonts w:ascii="Times New Roman" w:hAnsi="Times New Roman"/>
          <w:sz w:val="24"/>
          <w:lang w:val="hr-HR"/>
        </w:rPr>
        <w:t xml:space="preserve">. </w:t>
      </w:r>
    </w:p>
    <w:p w14:paraId="5C475378" w14:textId="2A1A0ABC" w:rsidR="00DE0BF4" w:rsidRPr="006428BB" w:rsidRDefault="00DE0BF4">
      <w:pPr>
        <w:rPr>
          <w:rFonts w:ascii="Times New Roman" w:hAnsi="Times New Roman"/>
          <w:sz w:val="24"/>
          <w:lang w:val="hr-HR"/>
        </w:rPr>
      </w:pPr>
      <w:r w:rsidRPr="006428BB">
        <w:rPr>
          <w:rFonts w:ascii="Times New Roman" w:hAnsi="Times New Roman"/>
          <w:sz w:val="24"/>
          <w:lang w:val="hr-HR"/>
        </w:rPr>
        <w:t xml:space="preserve">Na razini </w:t>
      </w:r>
      <w:r w:rsidRPr="00AD7DB8">
        <w:rPr>
          <w:rFonts w:ascii="Times New Roman" w:hAnsi="Times New Roman"/>
          <w:b/>
          <w:sz w:val="24"/>
          <w:u w:val="single"/>
          <w:lang w:val="hr-HR"/>
        </w:rPr>
        <w:t>investicijskog prioriteta:</w:t>
      </w:r>
      <w:r w:rsidRPr="006428BB">
        <w:rPr>
          <w:rFonts w:ascii="Times New Roman" w:hAnsi="Times New Roman"/>
          <w:sz w:val="24"/>
          <w:lang w:val="hr-HR"/>
        </w:rPr>
        <w:t xml:space="preserve"> </w:t>
      </w:r>
    </w:p>
    <w:p w14:paraId="375A07AC" w14:textId="60D5CF00" w:rsidR="00DE0BF4" w:rsidRPr="006428BB" w:rsidRDefault="00DE0BF4" w:rsidP="00D513B2">
      <w:pPr>
        <w:numPr>
          <w:ilvl w:val="0"/>
          <w:numId w:val="6"/>
        </w:numPr>
        <w:rPr>
          <w:rFonts w:ascii="Times New Roman" w:hAnsi="Times New Roman"/>
          <w:sz w:val="24"/>
          <w:lang w:val="hr-HR"/>
        </w:rPr>
      </w:pPr>
      <w:r w:rsidRPr="006428BB">
        <w:rPr>
          <w:rFonts w:ascii="Times New Roman" w:hAnsi="Times New Roman"/>
          <w:b/>
          <w:sz w:val="24"/>
          <w:lang w:val="hr-HR"/>
        </w:rPr>
        <w:t>Ulazni podaci:</w:t>
      </w:r>
      <w:r w:rsidRPr="006428BB">
        <w:rPr>
          <w:rFonts w:ascii="Times New Roman" w:hAnsi="Times New Roman"/>
          <w:sz w:val="24"/>
          <w:lang w:val="hr-HR"/>
        </w:rPr>
        <w:t xml:space="preserve"> godišnje planiran</w:t>
      </w:r>
      <w:r w:rsidR="001B14AA" w:rsidRPr="006428BB">
        <w:rPr>
          <w:rFonts w:ascii="Times New Roman" w:hAnsi="Times New Roman"/>
          <w:sz w:val="24"/>
          <w:lang w:val="hr-HR"/>
        </w:rPr>
        <w:t>a sredstva</w:t>
      </w:r>
      <w:r w:rsidRPr="006428BB">
        <w:rPr>
          <w:rFonts w:ascii="Times New Roman" w:hAnsi="Times New Roman"/>
          <w:sz w:val="24"/>
          <w:lang w:val="hr-HR"/>
        </w:rPr>
        <w:t xml:space="preserve"> u državnom proračunu na temelju troškova operacija koji će biti pokriveni tijekom financijske godine (troškovi se korisnicima isplaćuju iz državnog proračuna), zbirni iznosi planiranih troškova koji će biti isplaćeni operacijama u skladu s dinamikom definiranom u ugovoru o dodjeli bespovratnih sredstava, zbirni iznosi planiranih nadoknada sredstava koji će se isplatiti operacijama (što je važno za planiranje proračuna), ključne etape koje treba postići u određenim godinama i ključni koraci provedbe; </w:t>
      </w:r>
    </w:p>
    <w:p w14:paraId="13E52C9A" w14:textId="34692547" w:rsidR="00DE0BF4" w:rsidRPr="006428BB" w:rsidRDefault="00DE0BF4" w:rsidP="00D513B2">
      <w:pPr>
        <w:numPr>
          <w:ilvl w:val="0"/>
          <w:numId w:val="6"/>
        </w:numPr>
        <w:rPr>
          <w:rFonts w:ascii="Times New Roman" w:hAnsi="Times New Roman"/>
          <w:sz w:val="24"/>
          <w:lang w:val="hr-HR"/>
        </w:rPr>
      </w:pPr>
      <w:r w:rsidRPr="006428BB">
        <w:rPr>
          <w:rFonts w:ascii="Times New Roman" w:hAnsi="Times New Roman"/>
          <w:b/>
          <w:sz w:val="24"/>
          <w:lang w:val="hr-HR"/>
        </w:rPr>
        <w:t>Izlazni podaci:</w:t>
      </w:r>
      <w:r w:rsidRPr="006428BB">
        <w:rPr>
          <w:rFonts w:ascii="Times New Roman" w:hAnsi="Times New Roman"/>
          <w:sz w:val="24"/>
          <w:lang w:val="hr-HR"/>
        </w:rPr>
        <w:t xml:space="preserve"> troškovi plaćeni iz državnog proračuna, troškovi koji se nadoknađuju iz Fondova (koji proizlaze iz primjene stope sufinanciranja po prioritetu za svaki prioritet), ovjereni</w:t>
      </w:r>
      <w:r w:rsidR="001B14AA" w:rsidRPr="006428BB">
        <w:rPr>
          <w:rFonts w:ascii="Times New Roman" w:hAnsi="Times New Roman"/>
          <w:sz w:val="24"/>
          <w:lang w:val="hr-HR"/>
        </w:rPr>
        <w:t xml:space="preserve"> i prijavljeni</w:t>
      </w:r>
      <w:r w:rsidRPr="006428BB">
        <w:rPr>
          <w:rFonts w:ascii="Times New Roman" w:hAnsi="Times New Roman"/>
          <w:sz w:val="24"/>
          <w:lang w:val="hr-HR"/>
        </w:rPr>
        <w:t xml:space="preserve"> troškovi EK, zbroj pokazatelja relevantnih za godišnji obračun i izvješća o provedbi.</w:t>
      </w:r>
    </w:p>
    <w:p w14:paraId="59ECBEA0" w14:textId="0C3B591B" w:rsidR="00DE0BF4" w:rsidRPr="006428BB" w:rsidRDefault="00DE0BF4">
      <w:pPr>
        <w:rPr>
          <w:rFonts w:ascii="Times New Roman" w:hAnsi="Times New Roman"/>
          <w:sz w:val="24"/>
          <w:lang w:val="hr-HR"/>
        </w:rPr>
      </w:pPr>
      <w:r w:rsidRPr="006428BB">
        <w:rPr>
          <w:rFonts w:ascii="Times New Roman" w:hAnsi="Times New Roman"/>
          <w:sz w:val="24"/>
          <w:lang w:val="hr-HR"/>
        </w:rPr>
        <w:lastRenderedPageBreak/>
        <w:t xml:space="preserve">Na razini </w:t>
      </w:r>
      <w:r w:rsidRPr="00AD7DB8">
        <w:rPr>
          <w:rFonts w:ascii="Times New Roman" w:hAnsi="Times New Roman"/>
          <w:b/>
          <w:sz w:val="24"/>
          <w:u w:val="single"/>
          <w:lang w:val="hr-HR"/>
        </w:rPr>
        <w:t xml:space="preserve">specifičnog cilja/poziva na dostavu projektnih prijedloga/ dvogodišnjeg ili trogodišnjeg plana financijske provedbe </w:t>
      </w:r>
      <w:r w:rsidRPr="006428BB">
        <w:rPr>
          <w:rFonts w:ascii="Times New Roman" w:hAnsi="Times New Roman"/>
          <w:sz w:val="24"/>
          <w:lang w:val="hr-HR"/>
        </w:rPr>
        <w:t xml:space="preserve">(ukoliko postoji): </w:t>
      </w:r>
    </w:p>
    <w:p w14:paraId="6A59E02E" w14:textId="771B5DF9" w:rsidR="00DE0BF4" w:rsidRPr="006428BB" w:rsidRDefault="00DE0BF4" w:rsidP="00D513B2">
      <w:pPr>
        <w:numPr>
          <w:ilvl w:val="0"/>
          <w:numId w:val="7"/>
        </w:numPr>
        <w:rPr>
          <w:rFonts w:ascii="Times New Roman" w:hAnsi="Times New Roman"/>
          <w:sz w:val="24"/>
          <w:lang w:val="hr-HR"/>
        </w:rPr>
      </w:pPr>
      <w:r w:rsidRPr="006428BB">
        <w:rPr>
          <w:rFonts w:ascii="Times New Roman" w:hAnsi="Times New Roman"/>
          <w:b/>
          <w:sz w:val="24"/>
          <w:lang w:val="hr-HR"/>
        </w:rPr>
        <w:t>ulazni podaci:</w:t>
      </w:r>
      <w:r w:rsidRPr="006428BB">
        <w:rPr>
          <w:rFonts w:ascii="Times New Roman" w:hAnsi="Times New Roman"/>
          <w:sz w:val="24"/>
          <w:lang w:val="hr-HR"/>
        </w:rPr>
        <w:t xml:space="preserve"> ukupan iznos planiranih i provedenih natječaja u n + t razdoblju, u slučaju dvogodišnjih ili trogodišnjih planova financijske provedbe također i ključne etape i ključn</w:t>
      </w:r>
      <w:r w:rsidR="00DA316D" w:rsidRPr="006428BB">
        <w:rPr>
          <w:rFonts w:ascii="Times New Roman" w:hAnsi="Times New Roman"/>
          <w:sz w:val="24"/>
          <w:lang w:val="hr-HR"/>
        </w:rPr>
        <w:t>i</w:t>
      </w:r>
      <w:r w:rsidRPr="006428BB">
        <w:rPr>
          <w:rFonts w:ascii="Times New Roman" w:hAnsi="Times New Roman"/>
          <w:sz w:val="24"/>
          <w:lang w:val="hr-HR"/>
        </w:rPr>
        <w:t xml:space="preserve"> kora</w:t>
      </w:r>
      <w:r w:rsidR="00DA316D" w:rsidRPr="006428BB">
        <w:rPr>
          <w:rFonts w:ascii="Times New Roman" w:hAnsi="Times New Roman"/>
          <w:sz w:val="24"/>
          <w:lang w:val="hr-HR"/>
        </w:rPr>
        <w:t>ci</w:t>
      </w:r>
      <w:r w:rsidRPr="006428BB">
        <w:rPr>
          <w:rFonts w:ascii="Times New Roman" w:hAnsi="Times New Roman"/>
          <w:sz w:val="24"/>
          <w:lang w:val="hr-HR"/>
        </w:rPr>
        <w:t xml:space="preserve"> provedbe;</w:t>
      </w:r>
    </w:p>
    <w:p w14:paraId="14FA3FAC" w14:textId="4B6E4C07" w:rsidR="00DE0BF4" w:rsidRPr="006428BB" w:rsidRDefault="00DE0BF4" w:rsidP="00D513B2">
      <w:pPr>
        <w:numPr>
          <w:ilvl w:val="0"/>
          <w:numId w:val="7"/>
        </w:numPr>
        <w:rPr>
          <w:rFonts w:ascii="Times New Roman" w:hAnsi="Times New Roman"/>
          <w:sz w:val="24"/>
          <w:lang w:val="hr-HR"/>
        </w:rPr>
      </w:pPr>
      <w:r w:rsidRPr="006428BB">
        <w:rPr>
          <w:rFonts w:ascii="Times New Roman" w:hAnsi="Times New Roman"/>
          <w:b/>
          <w:sz w:val="24"/>
          <w:lang w:val="hr-HR"/>
        </w:rPr>
        <w:t>izlazni podaci:</w:t>
      </w:r>
      <w:r w:rsidRPr="006428BB">
        <w:rPr>
          <w:rFonts w:ascii="Times New Roman" w:hAnsi="Times New Roman"/>
          <w:sz w:val="24"/>
          <w:lang w:val="hr-HR"/>
        </w:rPr>
        <w:t xml:space="preserve"> ukupno ugovoreni iznos za vrijeme trajanja poziva za dostavu projektnih prijedloga prema prihvatljivosti troškova (prema ukupnim troškovima operacija koristeći ukupne troškove kao metodu izračuna), ukupan preostali iznos od postupaka dodjele bespovratnih sredstava.</w:t>
      </w:r>
    </w:p>
    <w:p w14:paraId="5F695FBB" w14:textId="3A7E2131" w:rsidR="00DE0BF4" w:rsidRPr="006428BB" w:rsidRDefault="00DE0BF4">
      <w:pPr>
        <w:rPr>
          <w:rFonts w:ascii="Times New Roman" w:hAnsi="Times New Roman"/>
          <w:sz w:val="24"/>
          <w:lang w:val="hr-HR"/>
        </w:rPr>
      </w:pPr>
      <w:r w:rsidRPr="006428BB">
        <w:rPr>
          <w:rFonts w:ascii="Times New Roman" w:hAnsi="Times New Roman"/>
          <w:sz w:val="24"/>
          <w:lang w:val="hr-HR"/>
        </w:rPr>
        <w:t xml:space="preserve">Na razini </w:t>
      </w:r>
      <w:r w:rsidRPr="00AD7DB8">
        <w:rPr>
          <w:rFonts w:ascii="Times New Roman" w:hAnsi="Times New Roman"/>
          <w:b/>
          <w:sz w:val="24"/>
          <w:u w:val="single"/>
          <w:lang w:val="hr-HR"/>
        </w:rPr>
        <w:t>operacije:</w:t>
      </w:r>
      <w:r w:rsidRPr="006428BB">
        <w:rPr>
          <w:rFonts w:ascii="Times New Roman" w:hAnsi="Times New Roman"/>
          <w:sz w:val="24"/>
          <w:lang w:val="hr-HR"/>
        </w:rPr>
        <w:t xml:space="preserve"> </w:t>
      </w:r>
    </w:p>
    <w:p w14:paraId="688A7640" w14:textId="0FDF95BA" w:rsidR="00DE0BF4" w:rsidRPr="006428BB" w:rsidRDefault="00DE0BF4" w:rsidP="00D513B2">
      <w:pPr>
        <w:numPr>
          <w:ilvl w:val="0"/>
          <w:numId w:val="9"/>
        </w:numPr>
        <w:rPr>
          <w:rFonts w:ascii="Times New Roman" w:hAnsi="Times New Roman"/>
          <w:sz w:val="24"/>
          <w:lang w:val="hr-HR"/>
        </w:rPr>
      </w:pPr>
      <w:r w:rsidRPr="006428BB">
        <w:rPr>
          <w:rFonts w:ascii="Times New Roman" w:hAnsi="Times New Roman"/>
          <w:b/>
          <w:sz w:val="24"/>
          <w:lang w:val="hr-HR"/>
        </w:rPr>
        <w:t>ulazni podaci:</w:t>
      </w:r>
      <w:r w:rsidRPr="006428BB">
        <w:rPr>
          <w:rFonts w:ascii="Times New Roman" w:hAnsi="Times New Roman"/>
          <w:sz w:val="24"/>
          <w:lang w:val="hr-HR"/>
        </w:rPr>
        <w:t xml:space="preserve"> ukupno ugovoreni iznos po ugovoru o dodjeli bespovratnih sredstava (u slučaju integriranih operacija ovaj pokazatelj će biti podijeljen na zasebne projekte od kojih se operacija sastoji i biti prijavljen na isti način) u n + t razdoblju (predviđene godine provedbe operacija), ključne etape i ključni koraci provedbe, planirani iznos troškova koji se plaća za operaciju u skladu s dinamikom definiranom ugovorom o dodjeli bespovratnih sredstava, planirani iznos nadoknade troškova za operacije, u slučaju financijskih instrumenata: ukupan iznos investiran iz OP-a u financijske instrumente ili fond fondova; iznos potpore predviđen za korištenje križnog financiranja (na temelju odabranih operacija), iznos potpore predviđen za operacije koje se provode izvan programskog područja (na temelju odabranih operacija);</w:t>
      </w:r>
    </w:p>
    <w:p w14:paraId="22E775FB" w14:textId="65E28015" w:rsidR="00DE0BF4" w:rsidRPr="006428BB" w:rsidRDefault="00DE0BF4" w:rsidP="00D513B2">
      <w:pPr>
        <w:numPr>
          <w:ilvl w:val="0"/>
          <w:numId w:val="9"/>
        </w:numPr>
        <w:rPr>
          <w:rFonts w:ascii="Times New Roman" w:hAnsi="Times New Roman"/>
          <w:sz w:val="24"/>
          <w:lang w:val="hr-HR"/>
        </w:rPr>
      </w:pPr>
      <w:r w:rsidRPr="006428BB">
        <w:rPr>
          <w:rFonts w:ascii="Times New Roman" w:hAnsi="Times New Roman"/>
          <w:b/>
          <w:sz w:val="24"/>
          <w:lang w:val="hr-HR"/>
        </w:rPr>
        <w:t>izlazni podaci:</w:t>
      </w:r>
      <w:r w:rsidRPr="006428BB">
        <w:rPr>
          <w:rFonts w:ascii="Times New Roman" w:hAnsi="Times New Roman"/>
          <w:sz w:val="24"/>
          <w:lang w:val="hr-HR"/>
        </w:rPr>
        <w:t xml:space="preserve"> </w:t>
      </w:r>
      <w:r w:rsidRPr="006428BB">
        <w:rPr>
          <w:rFonts w:ascii="Times New Roman" w:hAnsi="Times New Roman"/>
          <w:sz w:val="24"/>
          <w:u w:val="single"/>
          <w:lang w:val="hr-HR"/>
        </w:rPr>
        <w:t>Za godišnja i završna izvješća o provedbi</w:t>
      </w:r>
      <w:r w:rsidRPr="006428BB">
        <w:rPr>
          <w:rFonts w:ascii="Times New Roman" w:hAnsi="Times New Roman"/>
          <w:sz w:val="24"/>
          <w:lang w:val="hr-HR"/>
        </w:rPr>
        <w:t xml:space="preserve"> (na temelju financijske godine) i praćenje u tijeku: ukupni prihvatljivi troškovi operacija i javnih prihvatljivih troškova operacija odabranih za potporu, ukupni troškovi isplaćeni korisniku ili korisnicima (u slučaju integriranih operacija), ukupan iznos nadoknada operaciji (podaci iz zahtjeva za nadoknadu), ukupni troškovi prijavljeni od strane korisnika, uključujući i privatni dio ukupnih troškova isplaćenih na ključnim etapama ili ključnim koracima provedbe, iznos prihvatljivih troškova nastalih u okviru križnog financiranja prijavljenim od strane korisnika, iznos prihvatljivih troškova nastalih u operacijama koje se provode izvan programskog područja, prijavljene od strane korisnika. </w:t>
      </w:r>
      <w:r w:rsidRPr="006428BB">
        <w:rPr>
          <w:rFonts w:ascii="Times New Roman" w:hAnsi="Times New Roman"/>
          <w:sz w:val="24"/>
          <w:u w:val="single"/>
          <w:lang w:val="hr-HR"/>
        </w:rPr>
        <w:t>Podaci iz zahtjeva za nadoknadom sredstava za godišnja financijska izvješća</w:t>
      </w:r>
      <w:r w:rsidRPr="006428BB">
        <w:rPr>
          <w:rFonts w:ascii="Times New Roman" w:hAnsi="Times New Roman"/>
          <w:sz w:val="24"/>
          <w:lang w:val="hr-HR"/>
        </w:rPr>
        <w:t xml:space="preserve">: ukupni prihvatljivi iznos troškova nastalih od strane korisnika i isplaćen za provedbu operacije, iznosi povučenih i vraćenih sredstava tijekom obračunske godine (ukupno prihvatljivi iznos troškova i odgovarajućih javnih troškova), iznosi koji se trebaju vratiti, </w:t>
      </w:r>
      <w:r w:rsidR="005810A4" w:rsidRPr="006428BB">
        <w:rPr>
          <w:rFonts w:ascii="Times New Roman" w:hAnsi="Times New Roman"/>
          <w:sz w:val="24"/>
          <w:lang w:val="hr-HR"/>
        </w:rPr>
        <w:t>vraćena</w:t>
      </w:r>
      <w:r w:rsidRPr="006428BB">
        <w:rPr>
          <w:rFonts w:ascii="Times New Roman" w:hAnsi="Times New Roman"/>
          <w:sz w:val="24"/>
          <w:lang w:val="hr-HR"/>
        </w:rPr>
        <w:t xml:space="preserve"> sredstva temeljem</w:t>
      </w:r>
      <w:r w:rsidR="00DA316D" w:rsidRPr="006428BB">
        <w:rPr>
          <w:rFonts w:ascii="Times New Roman" w:hAnsi="Times New Roman"/>
          <w:sz w:val="24"/>
          <w:lang w:val="hr-HR"/>
        </w:rPr>
        <w:t xml:space="preserve"> članka 61. </w:t>
      </w:r>
      <w:r w:rsidR="00FD6FF9" w:rsidRPr="006428BB">
        <w:rPr>
          <w:rFonts w:ascii="Times New Roman" w:hAnsi="Times New Roman"/>
          <w:sz w:val="24"/>
          <w:lang w:val="hr-HR"/>
        </w:rPr>
        <w:t xml:space="preserve">Uredbe 1303/2013 </w:t>
      </w:r>
      <w:r w:rsidRPr="006428BB">
        <w:rPr>
          <w:rFonts w:ascii="Times New Roman" w:hAnsi="Times New Roman"/>
          <w:sz w:val="24"/>
          <w:lang w:val="hr-HR"/>
        </w:rPr>
        <w:t xml:space="preserve">u obračunskoj godini, nenaplativi iznosi u obračunskoj godini, iznosi predfinanciranja plaćeni financijskim instrumentima (i za provedbena izvješća: ukupan iznos financijskih instrumenata dodijeljenih krajnjim primateljima) i predujmovi državnih potpora plaćenih korisnicima. </w:t>
      </w:r>
    </w:p>
    <w:p w14:paraId="24A5D3E9" w14:textId="312DC117" w:rsidR="00DE0BF4" w:rsidRDefault="00DE0BF4">
      <w:pPr>
        <w:spacing w:after="0"/>
        <w:ind w:left="816"/>
        <w:rPr>
          <w:rFonts w:ascii="Times New Roman" w:hAnsi="Times New Roman"/>
          <w:sz w:val="24"/>
          <w:lang w:val="hr-HR"/>
        </w:rPr>
      </w:pPr>
      <w:r w:rsidRPr="006428BB">
        <w:rPr>
          <w:rFonts w:ascii="Times New Roman" w:hAnsi="Times New Roman"/>
          <w:sz w:val="24"/>
          <w:lang w:val="hr-HR"/>
        </w:rPr>
        <w:t>Važno: Vrijednosti pokazatelja za godišnje i završno izvješće o provedbi i godišnja financijska izvješća su zbirni na razini prioritetne osi i vrlo je važno imati točne vrijednosti na razini operacija. Vrijednosti pokazatelja sadržanih u izjavama, koje su stvorene u SFC-u mogu se izravno prenijeti iz sustava za praćenje na nacionalnu razinu. Ciljne vrijednosti, ostvarene u pojedinim ključnim etapama može se koristiti za trajno praćenje napretka u apsorpciji sredstava.</w:t>
      </w:r>
    </w:p>
    <w:p w14:paraId="7BB39499" w14:textId="43555557" w:rsidR="00F47E95" w:rsidRDefault="00F47E95">
      <w:pPr>
        <w:spacing w:after="0"/>
        <w:ind w:left="816"/>
        <w:rPr>
          <w:rFonts w:ascii="Times New Roman" w:hAnsi="Times New Roman"/>
          <w:sz w:val="24"/>
          <w:lang w:val="hr-HR"/>
        </w:rPr>
      </w:pPr>
    </w:p>
    <w:p w14:paraId="3BAF4E48" w14:textId="3BB7B71C" w:rsidR="00942441" w:rsidRDefault="00942441" w:rsidP="00942441">
      <w:pPr>
        <w:rPr>
          <w:rFonts w:ascii="Times New Roman" w:hAnsi="Times New Roman"/>
          <w:b/>
          <w:i/>
          <w:sz w:val="24"/>
          <w:lang w:val="hr-HR"/>
        </w:rPr>
      </w:pPr>
    </w:p>
    <w:p w14:paraId="3D1F9E1C" w14:textId="09235DBD" w:rsidR="00527FA7" w:rsidRPr="00D41D2C" w:rsidRDefault="00942441" w:rsidP="00942441">
      <w:pPr>
        <w:rPr>
          <w:rFonts w:ascii="Times New Roman" w:hAnsi="Times New Roman"/>
          <w:b/>
          <w:i/>
          <w:sz w:val="24"/>
          <w:lang w:val="hr-HR"/>
        </w:rPr>
      </w:pPr>
      <w:r>
        <w:rPr>
          <w:rFonts w:ascii="Times New Roman" w:hAnsi="Times New Roman"/>
          <w:b/>
          <w:i/>
          <w:sz w:val="24"/>
          <w:lang w:val="hr-HR"/>
        </w:rPr>
        <w:t xml:space="preserve">d) </w:t>
      </w:r>
      <w:r w:rsidR="00527FA7" w:rsidRPr="00D41D2C">
        <w:rPr>
          <w:rFonts w:ascii="Times New Roman" w:hAnsi="Times New Roman"/>
          <w:b/>
          <w:i/>
          <w:sz w:val="24"/>
          <w:lang w:val="hr-HR"/>
        </w:rPr>
        <w:t xml:space="preserve"> Ključni koraci u provedbi </w:t>
      </w:r>
    </w:p>
    <w:p w14:paraId="68F0FC77" w14:textId="26A05836" w:rsidR="00F47E95" w:rsidRDefault="00F47E95" w:rsidP="00F47E95">
      <w:pPr>
        <w:rPr>
          <w:rFonts w:ascii="Times New Roman" w:hAnsi="Times New Roman"/>
          <w:sz w:val="24"/>
          <w:lang w:val="hr-HR"/>
        </w:rPr>
      </w:pPr>
      <w:r w:rsidRPr="00E90B3D">
        <w:rPr>
          <w:rFonts w:ascii="Times New Roman" w:hAnsi="Times New Roman"/>
          <w:b/>
          <w:sz w:val="24"/>
          <w:lang w:val="hr-HR"/>
        </w:rPr>
        <w:t>Ključni koraci u provedbi</w:t>
      </w:r>
      <w:r w:rsidRPr="00400CE2">
        <w:rPr>
          <w:rFonts w:ascii="Times New Roman" w:hAnsi="Times New Roman"/>
          <w:sz w:val="24"/>
          <w:lang w:val="hr-HR"/>
        </w:rPr>
        <w:t xml:space="preserve"> su prijelazni ciljevi, kojima se izražava predviđeni napredak prema ciljevima zadanima za kraj razdoblja, a definirani su na razini prioritetne osi. </w:t>
      </w:r>
    </w:p>
    <w:p w14:paraId="00123E98" w14:textId="56C66FF9" w:rsidR="00F47E95" w:rsidRDefault="00F47E95" w:rsidP="00F47E95">
      <w:pPr>
        <w:pStyle w:val="NoSpacing"/>
        <w:spacing w:after="240"/>
        <w:jc w:val="both"/>
      </w:pPr>
      <w:r>
        <w:rPr>
          <w:noProof w:val="0"/>
        </w:rPr>
        <w:t xml:space="preserve">Koriste se gdje nije moguće očekivati ostvarenje neposrednih rezultata kod potpuno provedenih operacija do kraja 2018. te se ovisno o tipu intervencije mogu odnositi na različite faze ostvarenja tijekom provedbe kao što su odobrenje velikih projekata (broj odobrenih velikih projekata u sektoru odvodnje), sklapanje ugovora s izvođačima (broj sklopljenih ugovora), odabir strategija (broj usvojenih strategija) i sl. </w:t>
      </w:r>
      <w:r w:rsidRPr="00D213A9">
        <w:rPr>
          <w:noProof w:val="0"/>
        </w:rPr>
        <w:t>Ključn</w:t>
      </w:r>
      <w:r>
        <w:rPr>
          <w:noProof w:val="0"/>
        </w:rPr>
        <w:t>e</w:t>
      </w:r>
      <w:r w:rsidRPr="00D213A9">
        <w:rPr>
          <w:noProof w:val="0"/>
        </w:rPr>
        <w:t xml:space="preserve"> </w:t>
      </w:r>
      <w:r>
        <w:rPr>
          <w:noProof w:val="0"/>
        </w:rPr>
        <w:t>etape</w:t>
      </w:r>
      <w:r w:rsidRPr="00D213A9">
        <w:rPr>
          <w:noProof w:val="0"/>
        </w:rPr>
        <w:t xml:space="preserve"> utvrđen</w:t>
      </w:r>
      <w:r>
        <w:rPr>
          <w:noProof w:val="0"/>
        </w:rPr>
        <w:t>e</w:t>
      </w:r>
      <w:r w:rsidRPr="00D213A9">
        <w:rPr>
          <w:noProof w:val="0"/>
        </w:rPr>
        <w:t xml:space="preserve"> za 2018. obuhvaćaju</w:t>
      </w:r>
      <w:r>
        <w:rPr>
          <w:noProof w:val="0"/>
        </w:rPr>
        <w:t xml:space="preserve"> tri vrste pokazatelja:</w:t>
      </w:r>
      <w:r w:rsidRPr="00D213A9">
        <w:rPr>
          <w:noProof w:val="0"/>
        </w:rPr>
        <w:t xml:space="preserve"> financijske pokazatelje, pokazatelje </w:t>
      </w:r>
      <w:r>
        <w:rPr>
          <w:noProof w:val="0"/>
        </w:rPr>
        <w:t>neposrednih rezultata</w:t>
      </w:r>
      <w:r w:rsidRPr="00D213A9">
        <w:rPr>
          <w:noProof w:val="0"/>
        </w:rPr>
        <w:t xml:space="preserve"> i </w:t>
      </w:r>
      <w:r>
        <w:rPr>
          <w:noProof w:val="0"/>
        </w:rPr>
        <w:t>ključne korake u provedbi</w:t>
      </w:r>
      <w:r w:rsidRPr="00D213A9">
        <w:rPr>
          <w:noProof w:val="0"/>
        </w:rPr>
        <w:t>.</w:t>
      </w:r>
    </w:p>
    <w:p w14:paraId="3358B9E1" w14:textId="240A9083" w:rsidR="00F47E95" w:rsidRPr="006428BB" w:rsidRDefault="00F47E95" w:rsidP="00E90B3D">
      <w:pPr>
        <w:spacing w:after="0"/>
        <w:rPr>
          <w:rFonts w:ascii="Times New Roman" w:hAnsi="Times New Roman"/>
          <w:sz w:val="24"/>
          <w:lang w:val="hr-HR"/>
        </w:rPr>
      </w:pPr>
      <w:r>
        <w:rPr>
          <w:rFonts w:ascii="Times New Roman" w:hAnsi="Times New Roman"/>
          <w:bCs/>
          <w:sz w:val="24"/>
          <w:lang w:val="hr-HR"/>
        </w:rPr>
        <w:t xml:space="preserve">O izvršenju ključnih koraka u provedbi  PT 1 </w:t>
      </w:r>
      <w:r w:rsidRPr="006428BB">
        <w:rPr>
          <w:rFonts w:ascii="Times New Roman" w:hAnsi="Times New Roman"/>
          <w:sz w:val="24"/>
          <w:lang w:val="hr-HR"/>
        </w:rPr>
        <w:t xml:space="preserve"> izvještava </w:t>
      </w:r>
      <w:r w:rsidR="00477E35">
        <w:rPr>
          <w:rFonts w:ascii="Times New Roman" w:hAnsi="Times New Roman"/>
          <w:sz w:val="24"/>
          <w:lang w:val="hr-HR"/>
        </w:rPr>
        <w:t>polugodišnje</w:t>
      </w:r>
      <w:r w:rsidR="00477E35" w:rsidRPr="006428BB">
        <w:rPr>
          <w:rFonts w:ascii="Times New Roman" w:hAnsi="Times New Roman"/>
          <w:sz w:val="24"/>
          <w:lang w:val="hr-HR"/>
        </w:rPr>
        <w:t xml:space="preserve"> </w:t>
      </w:r>
      <w:r w:rsidRPr="006428BB">
        <w:rPr>
          <w:rFonts w:ascii="Times New Roman" w:hAnsi="Times New Roman"/>
          <w:sz w:val="24"/>
          <w:lang w:val="hr-HR"/>
        </w:rPr>
        <w:t>u sklopu Izvješća o provedbi Godišnjeg plana obveza</w:t>
      </w:r>
      <w:r>
        <w:rPr>
          <w:rFonts w:ascii="Times New Roman" w:hAnsi="Times New Roman"/>
          <w:sz w:val="24"/>
          <w:lang w:val="hr-HR"/>
        </w:rPr>
        <w:t>, ali i prilikom izrade Godišnjeg izvješća o provedbi.</w:t>
      </w:r>
    </w:p>
    <w:p w14:paraId="08BF4E31" w14:textId="76BAC682" w:rsidR="00B07E0F" w:rsidRPr="006428BB" w:rsidRDefault="00B07E0F">
      <w:pPr>
        <w:spacing w:after="0"/>
        <w:ind w:left="816"/>
        <w:rPr>
          <w:rFonts w:ascii="Times New Roman" w:hAnsi="Times New Roman"/>
          <w:sz w:val="24"/>
          <w:lang w:val="hr-HR"/>
        </w:rPr>
      </w:pPr>
    </w:p>
    <w:p w14:paraId="2E275849" w14:textId="6FE3256C" w:rsidR="00DE0BF4" w:rsidRPr="00AD7DB8" w:rsidRDefault="00942441" w:rsidP="00E90B3D">
      <w:pPr>
        <w:keepNext/>
        <w:spacing w:after="0"/>
        <w:outlineLvl w:val="3"/>
        <w:rPr>
          <w:rFonts w:ascii="Times New Roman" w:hAnsi="Times New Roman"/>
          <w:b/>
          <w:bCs/>
          <w:i/>
          <w:sz w:val="24"/>
          <w:lang w:val="hr-HR"/>
        </w:rPr>
      </w:pPr>
      <w:r>
        <w:rPr>
          <w:rFonts w:ascii="Times New Roman" w:hAnsi="Times New Roman"/>
          <w:b/>
          <w:bCs/>
          <w:i/>
          <w:sz w:val="24"/>
          <w:lang w:val="hr-HR"/>
        </w:rPr>
        <w:t xml:space="preserve"> e) </w:t>
      </w:r>
      <w:r w:rsidR="00DA3970" w:rsidRPr="00AD7DB8">
        <w:rPr>
          <w:rFonts w:ascii="Times New Roman" w:hAnsi="Times New Roman"/>
          <w:b/>
          <w:bCs/>
          <w:i/>
          <w:sz w:val="24"/>
          <w:lang w:val="hr-HR"/>
        </w:rPr>
        <w:t xml:space="preserve"> </w:t>
      </w:r>
      <w:r w:rsidR="00DE0BF4" w:rsidRPr="00AD7DB8">
        <w:rPr>
          <w:rFonts w:ascii="Times New Roman" w:hAnsi="Times New Roman"/>
          <w:b/>
          <w:bCs/>
          <w:i/>
          <w:sz w:val="24"/>
          <w:lang w:val="hr-HR"/>
        </w:rPr>
        <w:t>Izvedeni pokazatelji</w:t>
      </w:r>
    </w:p>
    <w:p w14:paraId="3672C1FC" w14:textId="781F841C" w:rsidR="00B07E0F" w:rsidRPr="006428BB" w:rsidRDefault="00B07E0F" w:rsidP="005C56AE">
      <w:pPr>
        <w:pStyle w:val="ListParagraph"/>
        <w:keepNext/>
        <w:spacing w:after="0"/>
        <w:outlineLvl w:val="3"/>
        <w:rPr>
          <w:rFonts w:ascii="Times New Roman" w:hAnsi="Times New Roman"/>
          <w:b/>
          <w:bCs/>
          <w:sz w:val="24"/>
          <w:lang w:val="hr-HR"/>
        </w:rPr>
      </w:pPr>
    </w:p>
    <w:p w14:paraId="6B88B5BD" w14:textId="14016C18" w:rsidR="00DE0BF4" w:rsidRPr="006428BB" w:rsidRDefault="00DE0BF4">
      <w:pPr>
        <w:rPr>
          <w:rFonts w:ascii="Times New Roman" w:hAnsi="Times New Roman"/>
          <w:sz w:val="24"/>
          <w:lang w:val="hr-HR"/>
        </w:rPr>
      </w:pPr>
      <w:r w:rsidRPr="006428BB">
        <w:rPr>
          <w:rFonts w:ascii="Times New Roman" w:hAnsi="Times New Roman"/>
          <w:sz w:val="24"/>
          <w:lang w:val="hr-HR"/>
        </w:rPr>
        <w:t xml:space="preserve">Izvedeni pokazatelji se upotrebljavaju za određivanje učinkovitosti i uspješnosti provedbe, uobičajeno za izvještavanje o financijskoj provedbi za godišnja i završna izvješća o provedbi. Često se izračunavaju iz osnovnih financijskih pokazatelja. Izvedeni pokazatelji koriste se uglavnom za označavanje relativnih postignuća pokazatelja u odnosu na ciljeve. Primjeri izvedenih financijskih pokazatelja su: udio odabranih operacija u ukupno dodijeljenim sredstvima (%), udio ukupnih prihvatljivih troškova prijavljenih od korisnika u ukupno dodijeljenim sredstvima (%), udio ukupnih dodijeljenih sredstava za prioritetnu os, iskorištenih za križno financiranje. </w:t>
      </w:r>
    </w:p>
    <w:p w14:paraId="76B101A7" w14:textId="0C444496" w:rsidR="00DE0BF4" w:rsidRPr="006428BB" w:rsidRDefault="00DE0BF4">
      <w:pPr>
        <w:spacing w:after="0"/>
        <w:rPr>
          <w:rFonts w:ascii="Times New Roman" w:hAnsi="Times New Roman"/>
          <w:sz w:val="24"/>
          <w:lang w:val="hr-HR" w:eastAsia="en-GB"/>
        </w:rPr>
      </w:pPr>
      <w:r w:rsidRPr="006428BB">
        <w:rPr>
          <w:rFonts w:ascii="Times New Roman" w:hAnsi="Times New Roman"/>
          <w:sz w:val="24"/>
          <w:lang w:val="hr-HR" w:eastAsia="en-GB"/>
        </w:rPr>
        <w:t>Drugi primjeri izvedenih pokazatelja: udio sredstava dodijeljenih operacijama u odnosu na ukupan iznos raspoloživih sredstava po pozivu na dostavu projektnih prijedloga; stopa ostvarenja planova/prognoza - uspoređuje stvarne podatke o provedbi programa s planiranim i prognoziranim podacima. Pruža informacije o razini postizanja ciljeva postavljenih u financijskim planovima i prognozama; udio zakašnjelih prijava projekata ili zahtjeva za nadoknadom sredstava koji prekoračuju zadane granice ili referentne vrijednosti razdoblja u odnosu na ukupan iznos projektnih prijava ili zahtjeva za nadoknadom sredstava koji su u obradi, na različitim razinama projekta, poziva na dostavu projektnih prijedloga, specifičnih ciljeva, investicijskih prioriteta, OP-a. Koristi se za praćenje uskih grla u postupku provedbe programa.</w:t>
      </w:r>
    </w:p>
    <w:p w14:paraId="6DE7E5A4" w14:textId="3207DE99" w:rsidR="00942441" w:rsidRDefault="00942441" w:rsidP="00E90B3D">
      <w:pPr>
        <w:keepNext/>
        <w:spacing w:after="0"/>
        <w:outlineLvl w:val="3"/>
        <w:rPr>
          <w:rFonts w:ascii="Times New Roman" w:hAnsi="Times New Roman"/>
          <w:sz w:val="24"/>
          <w:lang w:val="hr-HR" w:eastAsia="en-GB"/>
        </w:rPr>
      </w:pPr>
    </w:p>
    <w:p w14:paraId="3893CB0A" w14:textId="4D3364AE" w:rsidR="00DE0BF4" w:rsidRPr="00942441" w:rsidRDefault="00942441" w:rsidP="00E90B3D">
      <w:pPr>
        <w:keepNext/>
        <w:spacing w:after="0"/>
        <w:outlineLvl w:val="3"/>
        <w:rPr>
          <w:rFonts w:ascii="Times New Roman" w:hAnsi="Times New Roman"/>
          <w:b/>
          <w:bCs/>
          <w:i/>
          <w:sz w:val="24"/>
          <w:lang w:val="hr-HR"/>
        </w:rPr>
      </w:pPr>
      <w:r w:rsidRPr="00942441">
        <w:rPr>
          <w:rFonts w:ascii="Times New Roman" w:hAnsi="Times New Roman"/>
          <w:b/>
          <w:i/>
          <w:sz w:val="24"/>
          <w:lang w:val="hr-HR" w:eastAsia="en-GB"/>
        </w:rPr>
        <w:t>f)</w:t>
      </w:r>
      <w:r w:rsidR="00DA3970" w:rsidRPr="00942441">
        <w:rPr>
          <w:rFonts w:ascii="Times New Roman" w:hAnsi="Times New Roman"/>
          <w:b/>
          <w:bCs/>
          <w:i/>
          <w:sz w:val="24"/>
          <w:lang w:val="hr-HR"/>
        </w:rPr>
        <w:t xml:space="preserve"> </w:t>
      </w:r>
      <w:r w:rsidR="00DE0BF4" w:rsidRPr="00942441">
        <w:rPr>
          <w:rFonts w:ascii="Times New Roman" w:hAnsi="Times New Roman"/>
          <w:b/>
          <w:bCs/>
          <w:i/>
          <w:sz w:val="24"/>
          <w:lang w:val="hr-HR"/>
        </w:rPr>
        <w:t xml:space="preserve">Pokazatelji za mjerenje uspješnosti provedbe sustava </w:t>
      </w:r>
    </w:p>
    <w:p w14:paraId="18E10598" w14:textId="47AA3C8E" w:rsidR="00B07E0F" w:rsidRPr="006428BB" w:rsidRDefault="00B07E0F" w:rsidP="005C56AE">
      <w:pPr>
        <w:pStyle w:val="ListParagraph"/>
        <w:keepNext/>
        <w:spacing w:after="0"/>
        <w:outlineLvl w:val="3"/>
        <w:rPr>
          <w:rFonts w:ascii="Times New Roman" w:hAnsi="Times New Roman"/>
          <w:b/>
          <w:bCs/>
          <w:sz w:val="24"/>
          <w:lang w:val="hr-HR"/>
        </w:rPr>
      </w:pPr>
    </w:p>
    <w:p w14:paraId="0BA04C39" w14:textId="3326DCB0" w:rsidR="00DE0BF4" w:rsidRPr="006428BB" w:rsidRDefault="00DE0BF4">
      <w:pPr>
        <w:rPr>
          <w:rFonts w:ascii="Times New Roman" w:hAnsi="Times New Roman"/>
          <w:sz w:val="24"/>
          <w:lang w:val="hr-HR"/>
        </w:rPr>
      </w:pPr>
      <w:r w:rsidRPr="006428BB">
        <w:rPr>
          <w:rFonts w:ascii="Times New Roman" w:hAnsi="Times New Roman"/>
          <w:sz w:val="24"/>
          <w:lang w:val="hr-HR"/>
        </w:rPr>
        <w:t xml:space="preserve">Pokazatelji za mjerenje uspješnosti provedbe sustava mogu se odrediti za svaku fazu provedbe: </w:t>
      </w:r>
    </w:p>
    <w:p w14:paraId="1F98DC6F" w14:textId="48D3BED4" w:rsidR="00DE0BF4" w:rsidRPr="00AD7DB8" w:rsidRDefault="00DE0BF4" w:rsidP="00D513B2">
      <w:pPr>
        <w:pStyle w:val="ListParagraph"/>
        <w:numPr>
          <w:ilvl w:val="0"/>
          <w:numId w:val="17"/>
        </w:numPr>
        <w:rPr>
          <w:rFonts w:ascii="Times New Roman" w:hAnsi="Times New Roman"/>
          <w:sz w:val="24"/>
          <w:lang w:val="hr-HR"/>
        </w:rPr>
      </w:pPr>
      <w:r w:rsidRPr="00AD7DB8">
        <w:rPr>
          <w:rFonts w:ascii="Times New Roman" w:hAnsi="Times New Roman"/>
          <w:sz w:val="24"/>
          <w:lang w:val="hr-HR"/>
        </w:rPr>
        <w:t>tijekom programiranja</w:t>
      </w:r>
      <w:r w:rsidR="00DA3970">
        <w:rPr>
          <w:rFonts w:ascii="Times New Roman" w:hAnsi="Times New Roman"/>
          <w:sz w:val="24"/>
          <w:lang w:val="hr-HR"/>
        </w:rPr>
        <w:t xml:space="preserve"> - </w:t>
      </w:r>
      <w:r w:rsidRPr="00AD7DB8">
        <w:rPr>
          <w:rFonts w:ascii="Times New Roman" w:hAnsi="Times New Roman"/>
          <w:sz w:val="24"/>
          <w:lang w:val="hr-HR"/>
        </w:rPr>
        <w:t xml:space="preserve"> pokazatelji za mjerenje uspješnosti partnerstva;</w:t>
      </w:r>
    </w:p>
    <w:p w14:paraId="464D4ADE" w14:textId="29D3173A" w:rsidR="00DE0BF4" w:rsidRPr="00AD7DB8" w:rsidRDefault="00DE0BF4" w:rsidP="00D513B2">
      <w:pPr>
        <w:pStyle w:val="ListParagraph"/>
        <w:numPr>
          <w:ilvl w:val="0"/>
          <w:numId w:val="17"/>
        </w:numPr>
        <w:rPr>
          <w:rFonts w:ascii="Times New Roman" w:hAnsi="Times New Roman"/>
          <w:sz w:val="24"/>
          <w:lang w:val="hr-HR"/>
        </w:rPr>
      </w:pPr>
      <w:r w:rsidRPr="00AD7DB8">
        <w:rPr>
          <w:rFonts w:ascii="Times New Roman" w:hAnsi="Times New Roman"/>
          <w:sz w:val="24"/>
          <w:lang w:val="hr-HR"/>
        </w:rPr>
        <w:t>tijekom postupka dodjele bespovratnih sredstava</w:t>
      </w:r>
      <w:r w:rsidR="00DA3970">
        <w:rPr>
          <w:rFonts w:ascii="Times New Roman" w:hAnsi="Times New Roman"/>
          <w:sz w:val="24"/>
          <w:lang w:val="hr-HR"/>
        </w:rPr>
        <w:t xml:space="preserve"> - </w:t>
      </w:r>
      <w:r w:rsidRPr="00AD7DB8">
        <w:rPr>
          <w:rFonts w:ascii="Times New Roman" w:hAnsi="Times New Roman"/>
          <w:sz w:val="24"/>
          <w:lang w:val="hr-HR"/>
        </w:rPr>
        <w:t>pokazatelj koji mjeri učinkovitost postupka dodjele: pokazatelji koji pružaju podatke o iznosima prijavljenih projekata, pokazatelji duljine trajanja postupka dodjele bespovratnih sredstava, koji se upotrebljavaju za praćenje zalihe projekata, broj dostavljenih projektnih prijava</w:t>
      </w:r>
      <w:r w:rsidR="00DA316D" w:rsidRPr="00AD7DB8">
        <w:rPr>
          <w:rFonts w:ascii="Times New Roman" w:hAnsi="Times New Roman"/>
          <w:sz w:val="24"/>
          <w:lang w:val="hr-HR"/>
        </w:rPr>
        <w:t>,</w:t>
      </w:r>
      <w:r w:rsidRPr="00AD7DB8">
        <w:rPr>
          <w:rFonts w:ascii="Times New Roman" w:hAnsi="Times New Roman"/>
          <w:sz w:val="24"/>
          <w:lang w:val="hr-HR"/>
        </w:rPr>
        <w:t xml:space="preserve"> broj projekata u postupku dodjele</w:t>
      </w:r>
      <w:r w:rsidR="00DA316D" w:rsidRPr="00AD7DB8">
        <w:rPr>
          <w:rFonts w:ascii="Times New Roman" w:hAnsi="Times New Roman"/>
          <w:sz w:val="24"/>
          <w:lang w:val="hr-HR"/>
        </w:rPr>
        <w:t>,</w:t>
      </w:r>
      <w:r w:rsidRPr="00AD7DB8">
        <w:rPr>
          <w:rFonts w:ascii="Times New Roman" w:hAnsi="Times New Roman"/>
          <w:sz w:val="24"/>
          <w:lang w:val="hr-HR"/>
        </w:rPr>
        <w:t xml:space="preserve"> trajanje postupka dodjele, broj odbijenih projektnih prijava</w:t>
      </w:r>
      <w:r w:rsidR="00DA316D" w:rsidRPr="00AD7DB8">
        <w:rPr>
          <w:rFonts w:ascii="Times New Roman" w:hAnsi="Times New Roman"/>
          <w:sz w:val="24"/>
          <w:lang w:val="hr-HR"/>
        </w:rPr>
        <w:t>,</w:t>
      </w:r>
      <w:r w:rsidRPr="00AD7DB8">
        <w:rPr>
          <w:rFonts w:ascii="Times New Roman" w:hAnsi="Times New Roman"/>
          <w:sz w:val="24"/>
          <w:lang w:val="hr-HR"/>
        </w:rPr>
        <w:t xml:space="preserve"> broj povučenih projektnih prijava, broj odobrenih projektnih prijava, broj potpisanih ugovora o dodjeli bespovratnih sredstava;</w:t>
      </w:r>
    </w:p>
    <w:p w14:paraId="1E3DF780" w14:textId="72ADE4A9" w:rsidR="00DE0BF4" w:rsidRPr="00AD7DB8" w:rsidRDefault="00DE0BF4" w:rsidP="00D513B2">
      <w:pPr>
        <w:pStyle w:val="ListParagraph"/>
        <w:numPr>
          <w:ilvl w:val="0"/>
          <w:numId w:val="17"/>
        </w:numPr>
        <w:rPr>
          <w:rFonts w:ascii="Times New Roman" w:hAnsi="Times New Roman"/>
          <w:sz w:val="24"/>
          <w:lang w:val="hr-HR"/>
        </w:rPr>
      </w:pPr>
      <w:r w:rsidRPr="00AD7DB8">
        <w:rPr>
          <w:rFonts w:ascii="Times New Roman" w:hAnsi="Times New Roman"/>
          <w:sz w:val="24"/>
          <w:lang w:val="hr-HR"/>
        </w:rPr>
        <w:lastRenderedPageBreak/>
        <w:t>tijekom provedbe ugovora</w:t>
      </w:r>
      <w:r w:rsidR="00DA3970">
        <w:rPr>
          <w:rFonts w:ascii="Times New Roman" w:hAnsi="Times New Roman"/>
          <w:sz w:val="24"/>
          <w:lang w:val="hr-HR"/>
        </w:rPr>
        <w:t xml:space="preserve"> - </w:t>
      </w:r>
      <w:r w:rsidRPr="00AD7DB8">
        <w:rPr>
          <w:rFonts w:ascii="Times New Roman" w:hAnsi="Times New Roman"/>
          <w:sz w:val="24"/>
          <w:lang w:val="hr-HR"/>
        </w:rPr>
        <w:t xml:space="preserve">pokazatelji koji pružaju podatke o broju projekata u provedbi, broj završenih projekata, broj prekinutih ugovora o dodjeli bespovratnih sredstava, broj ugovora u upravnim ili sudskim postupcima (tužbe, stečajevi i slično) i iznos zadržanih sredstava iz tih ugovora, broj zahtjeva za nadoknadom sredstava primljenih od korisnika, broj zahtjeva za nadoknadom sredstava obrađenih u određenom vremenskom razdoblju (mjesečno, tromjesečno), vrijeme potrebno za provjeru zahtjeva za nadoknadom sredstava, broj odobrenih zahtjeva za nadoknadom sredstava podnijetih u određenom vremenskom razdoblju (mjesečno, tromjesečno). </w:t>
      </w:r>
    </w:p>
    <w:p w14:paraId="4A4C9C9A" w14:textId="4456C450" w:rsidR="00A4523C" w:rsidRPr="006428BB" w:rsidRDefault="00DE0BF4" w:rsidP="005C56AE">
      <w:pPr>
        <w:spacing w:after="0"/>
        <w:rPr>
          <w:rFonts w:ascii="Times New Roman" w:hAnsi="Times New Roman"/>
          <w:sz w:val="24"/>
          <w:lang w:val="hr-HR"/>
        </w:rPr>
      </w:pPr>
      <w:r w:rsidRPr="006428BB">
        <w:rPr>
          <w:rFonts w:ascii="Times New Roman" w:hAnsi="Times New Roman"/>
          <w:sz w:val="24"/>
          <w:lang w:val="hr-HR"/>
        </w:rPr>
        <w:t>Svi financijski pokazatelji koji se odnose na iznose izdataka dodijeljenih OP-u, prioritetnim osima, investicijskim prioritetima i operacijama, koji će biti isplaćeni tijekom provedbe projekata, trebaju biti jednoobrazno kategorizirani prema izvorima fin</w:t>
      </w:r>
      <w:r w:rsidR="003D3D01" w:rsidRPr="006428BB">
        <w:rPr>
          <w:rFonts w:ascii="Times New Roman" w:hAnsi="Times New Roman"/>
          <w:sz w:val="24"/>
          <w:lang w:val="hr-HR"/>
        </w:rPr>
        <w:t xml:space="preserve">anciranja navedenim u Prilogu </w:t>
      </w:r>
      <w:r w:rsidR="00F67A1F" w:rsidRPr="006428BB">
        <w:rPr>
          <w:rFonts w:ascii="Times New Roman" w:hAnsi="Times New Roman"/>
          <w:sz w:val="24"/>
          <w:lang w:val="hr-HR"/>
        </w:rPr>
        <w:t>0</w:t>
      </w:r>
      <w:r w:rsidR="00562E35">
        <w:rPr>
          <w:rFonts w:ascii="Times New Roman" w:hAnsi="Times New Roman"/>
          <w:sz w:val="24"/>
          <w:lang w:val="hr-HR"/>
        </w:rPr>
        <w:t>8</w:t>
      </w:r>
      <w:r w:rsidR="00DE2A06">
        <w:rPr>
          <w:rFonts w:ascii="Times New Roman" w:hAnsi="Times New Roman"/>
          <w:sz w:val="24"/>
          <w:lang w:val="hr-HR"/>
        </w:rPr>
        <w:t xml:space="preserve"> </w:t>
      </w:r>
      <w:r w:rsidR="001627E7" w:rsidRPr="001627E7">
        <w:rPr>
          <w:rFonts w:ascii="Times New Roman" w:hAnsi="Times New Roman"/>
          <w:sz w:val="24"/>
          <w:lang w:val="hr-HR"/>
        </w:rPr>
        <w:t>Definicije izvora financiranja</w:t>
      </w:r>
      <w:r w:rsidRPr="006428BB">
        <w:rPr>
          <w:rFonts w:ascii="Times New Roman" w:hAnsi="Times New Roman"/>
          <w:sz w:val="24"/>
          <w:lang w:val="hr-HR"/>
        </w:rPr>
        <w:t>.</w:t>
      </w:r>
      <w:r w:rsidR="00A4523C" w:rsidRPr="006428BB">
        <w:rPr>
          <w:rFonts w:ascii="Times New Roman" w:hAnsi="Times New Roman"/>
          <w:sz w:val="24"/>
          <w:lang w:val="hr-HR"/>
        </w:rPr>
        <w:t xml:space="preserve"> </w:t>
      </w:r>
    </w:p>
    <w:p w14:paraId="78209523" w14:textId="0FD51DEB" w:rsidR="00A4523C" w:rsidRPr="006428BB" w:rsidRDefault="00A4523C" w:rsidP="005C56AE">
      <w:pPr>
        <w:tabs>
          <w:tab w:val="left" w:pos="8327"/>
        </w:tabs>
        <w:spacing w:after="0"/>
        <w:rPr>
          <w:rFonts w:ascii="Times New Roman" w:hAnsi="Times New Roman"/>
          <w:sz w:val="24"/>
          <w:lang w:val="hr-HR"/>
        </w:rPr>
      </w:pPr>
    </w:p>
    <w:p w14:paraId="15064DB6" w14:textId="24B002F1" w:rsidR="00DE0BF4" w:rsidRPr="006428BB" w:rsidRDefault="00DE0BF4" w:rsidP="005C56AE">
      <w:pPr>
        <w:tabs>
          <w:tab w:val="left" w:pos="8327"/>
        </w:tabs>
        <w:spacing w:after="0"/>
        <w:rPr>
          <w:rFonts w:ascii="Times New Roman" w:hAnsi="Times New Roman"/>
          <w:sz w:val="24"/>
          <w:lang w:val="hr-HR"/>
        </w:rPr>
      </w:pPr>
      <w:r w:rsidRPr="006428BB">
        <w:rPr>
          <w:rFonts w:ascii="Times New Roman" w:hAnsi="Times New Roman"/>
          <w:sz w:val="24"/>
          <w:lang w:val="hr-HR"/>
        </w:rPr>
        <w:t xml:space="preserve"> </w:t>
      </w:r>
      <w:r w:rsidR="00A4523C" w:rsidRPr="006428BB">
        <w:rPr>
          <w:rFonts w:ascii="Times New Roman" w:hAnsi="Times New Roman"/>
          <w:sz w:val="24"/>
          <w:lang w:val="hr-HR"/>
        </w:rPr>
        <w:tab/>
      </w:r>
    </w:p>
    <w:p w14:paraId="2DE00B78" w14:textId="1C603E80" w:rsidR="003A329B" w:rsidRPr="006428BB" w:rsidRDefault="003A329B" w:rsidP="00D513B2">
      <w:pPr>
        <w:pStyle w:val="Heading3"/>
        <w:numPr>
          <w:ilvl w:val="2"/>
          <w:numId w:val="16"/>
        </w:numPr>
      </w:pPr>
      <w:bookmarkStart w:id="86" w:name="_Toc418083144"/>
      <w:bookmarkStart w:id="87" w:name="_Toc417992329"/>
      <w:bookmarkStart w:id="88" w:name="_Toc417992403"/>
      <w:bookmarkStart w:id="89" w:name="_Toc418070322"/>
      <w:bookmarkStart w:id="90" w:name="_Toc418070496"/>
      <w:bookmarkStart w:id="91" w:name="_Toc418083145"/>
      <w:bookmarkStart w:id="92" w:name="_Toc417992330"/>
      <w:bookmarkStart w:id="93" w:name="_Toc417992404"/>
      <w:bookmarkStart w:id="94" w:name="_Toc418070323"/>
      <w:bookmarkStart w:id="95" w:name="_Toc418070497"/>
      <w:bookmarkStart w:id="96" w:name="_Toc418083146"/>
      <w:bookmarkStart w:id="97" w:name="_Toc477163776"/>
      <w:bookmarkEnd w:id="86"/>
      <w:bookmarkEnd w:id="87"/>
      <w:bookmarkEnd w:id="88"/>
      <w:bookmarkEnd w:id="89"/>
      <w:bookmarkEnd w:id="90"/>
      <w:bookmarkEnd w:id="91"/>
      <w:bookmarkEnd w:id="92"/>
      <w:bookmarkEnd w:id="93"/>
      <w:bookmarkEnd w:id="94"/>
      <w:bookmarkEnd w:id="95"/>
      <w:bookmarkEnd w:id="96"/>
      <w:r w:rsidRPr="006428BB">
        <w:t>Glavn</w:t>
      </w:r>
      <w:r w:rsidR="0035091C" w:rsidRPr="006428BB">
        <w:t>i</w:t>
      </w:r>
      <w:r w:rsidRPr="006428BB">
        <w:t xml:space="preserve"> financijsk</w:t>
      </w:r>
      <w:r w:rsidR="0035091C" w:rsidRPr="006428BB">
        <w:t>i</w:t>
      </w:r>
      <w:r w:rsidRPr="006428BB">
        <w:t xml:space="preserve"> plan</w:t>
      </w:r>
      <w:r w:rsidR="0035091C" w:rsidRPr="006428BB">
        <w:t xml:space="preserve"> (GFP)</w:t>
      </w:r>
      <w:bookmarkEnd w:id="97"/>
    </w:p>
    <w:p w14:paraId="0724D7F5" w14:textId="334A7564" w:rsidR="00A4523C" w:rsidRPr="006428BB" w:rsidRDefault="00A4523C" w:rsidP="005C56AE">
      <w:pPr>
        <w:spacing w:after="0"/>
        <w:rPr>
          <w:rFonts w:ascii="Times New Roman" w:hAnsi="Times New Roman"/>
          <w:sz w:val="24"/>
          <w:lang w:val="hr-HR"/>
        </w:rPr>
      </w:pPr>
    </w:p>
    <w:p w14:paraId="2B7D91EB" w14:textId="1D2D5FD4" w:rsidR="003A329B" w:rsidRPr="006428BB" w:rsidRDefault="003A329B">
      <w:pPr>
        <w:rPr>
          <w:rFonts w:ascii="Times New Roman" w:hAnsi="Times New Roman"/>
          <w:sz w:val="24"/>
          <w:lang w:val="hr-HR"/>
        </w:rPr>
      </w:pPr>
      <w:r w:rsidRPr="006428BB">
        <w:rPr>
          <w:rFonts w:ascii="Times New Roman" w:hAnsi="Times New Roman"/>
          <w:sz w:val="24"/>
          <w:lang w:val="hr-HR"/>
        </w:rPr>
        <w:t>UT u suradnji s PT-</w:t>
      </w:r>
      <w:r w:rsidR="00452A46" w:rsidRPr="006428BB">
        <w:rPr>
          <w:rFonts w:ascii="Times New Roman" w:hAnsi="Times New Roman"/>
          <w:sz w:val="24"/>
          <w:lang w:val="hr-HR"/>
        </w:rPr>
        <w:t>ov</w:t>
      </w:r>
      <w:r w:rsidRPr="006428BB">
        <w:rPr>
          <w:rFonts w:ascii="Times New Roman" w:hAnsi="Times New Roman"/>
          <w:sz w:val="24"/>
          <w:lang w:val="hr-HR"/>
        </w:rPr>
        <w:t>ima planira i utvrđuje ciljeve GFP-a za OPKK za razdoblje od 2014. do 202</w:t>
      </w:r>
      <w:r w:rsidR="002461FC" w:rsidRPr="006428BB">
        <w:rPr>
          <w:rFonts w:ascii="Times New Roman" w:hAnsi="Times New Roman"/>
          <w:sz w:val="24"/>
          <w:lang w:val="hr-HR"/>
        </w:rPr>
        <w:t>3</w:t>
      </w:r>
      <w:r w:rsidRPr="006428BB">
        <w:rPr>
          <w:rFonts w:ascii="Times New Roman" w:hAnsi="Times New Roman"/>
          <w:sz w:val="24"/>
          <w:lang w:val="hr-HR"/>
        </w:rPr>
        <w:t>. godine. Ciljeve GFP-a UT utvrđuje na godišnjoj osnovi na razini PO</w:t>
      </w:r>
      <w:r w:rsidR="00A20200">
        <w:rPr>
          <w:rFonts w:ascii="Times New Roman" w:hAnsi="Times New Roman"/>
          <w:sz w:val="24"/>
          <w:lang w:val="hr-HR"/>
        </w:rPr>
        <w:t>-a</w:t>
      </w:r>
      <w:r w:rsidRPr="006428BB">
        <w:rPr>
          <w:rFonts w:ascii="Times New Roman" w:hAnsi="Times New Roman"/>
          <w:sz w:val="24"/>
          <w:lang w:val="hr-HR"/>
        </w:rPr>
        <w:t>, IP</w:t>
      </w:r>
      <w:r w:rsidR="00A20200">
        <w:rPr>
          <w:rFonts w:ascii="Times New Roman" w:hAnsi="Times New Roman"/>
          <w:sz w:val="24"/>
          <w:lang w:val="hr-HR"/>
        </w:rPr>
        <w:t>-a</w:t>
      </w:r>
      <w:r w:rsidRPr="006428BB">
        <w:rPr>
          <w:rFonts w:ascii="Times New Roman" w:hAnsi="Times New Roman"/>
          <w:sz w:val="24"/>
          <w:lang w:val="hr-HR"/>
        </w:rPr>
        <w:t xml:space="preserve">, </w:t>
      </w:r>
      <w:r w:rsidR="00632054" w:rsidRPr="006428BB">
        <w:rPr>
          <w:rFonts w:ascii="Times New Roman" w:hAnsi="Times New Roman"/>
          <w:sz w:val="24"/>
          <w:lang w:val="hr-HR"/>
        </w:rPr>
        <w:t xml:space="preserve">ako je primjenjivo </w:t>
      </w:r>
      <w:r w:rsidRPr="006428BB">
        <w:rPr>
          <w:rFonts w:ascii="Times New Roman" w:hAnsi="Times New Roman"/>
          <w:sz w:val="24"/>
          <w:lang w:val="hr-HR"/>
        </w:rPr>
        <w:t>SC</w:t>
      </w:r>
      <w:r w:rsidR="00A20200">
        <w:rPr>
          <w:rFonts w:ascii="Times New Roman" w:hAnsi="Times New Roman"/>
          <w:sz w:val="24"/>
          <w:lang w:val="hr-HR"/>
        </w:rPr>
        <w:t>-a</w:t>
      </w:r>
      <w:r w:rsidRPr="006428BB">
        <w:rPr>
          <w:rFonts w:ascii="Times New Roman" w:hAnsi="Times New Roman"/>
          <w:sz w:val="24"/>
          <w:lang w:val="hr-HR"/>
        </w:rPr>
        <w:t xml:space="preserve"> te PT</w:t>
      </w:r>
      <w:r w:rsidR="00452A46" w:rsidRPr="006428BB">
        <w:rPr>
          <w:rFonts w:ascii="Times New Roman" w:hAnsi="Times New Roman"/>
          <w:sz w:val="24"/>
          <w:lang w:val="hr-HR"/>
        </w:rPr>
        <w:t xml:space="preserve">-a </w:t>
      </w:r>
      <w:r w:rsidRPr="006428BB">
        <w:rPr>
          <w:rFonts w:ascii="Times New Roman" w:hAnsi="Times New Roman"/>
          <w:sz w:val="24"/>
          <w:lang w:val="hr-HR"/>
        </w:rPr>
        <w:t xml:space="preserve">1. UT priprema GFP ne kasnije od jednog mjeseca nakon </w:t>
      </w:r>
      <w:r w:rsidR="001F3E9E" w:rsidRPr="006428BB">
        <w:rPr>
          <w:rFonts w:ascii="Times New Roman" w:hAnsi="Times New Roman"/>
          <w:sz w:val="24"/>
          <w:lang w:val="hr-HR"/>
        </w:rPr>
        <w:t xml:space="preserve">odobrenja </w:t>
      </w:r>
      <w:r w:rsidR="00452A46" w:rsidRPr="006428BB">
        <w:rPr>
          <w:rFonts w:ascii="Times New Roman" w:hAnsi="Times New Roman"/>
          <w:sz w:val="24"/>
          <w:lang w:val="hr-HR"/>
        </w:rPr>
        <w:t>ZNP</w:t>
      </w:r>
      <w:r w:rsidR="002C3236" w:rsidRPr="006428BB">
        <w:rPr>
          <w:rFonts w:ascii="Times New Roman" w:hAnsi="Times New Roman"/>
          <w:sz w:val="24"/>
          <w:lang w:val="hr-HR"/>
        </w:rPr>
        <w:t>-a</w:t>
      </w:r>
      <w:r w:rsidR="00452A46" w:rsidRPr="006428BB">
        <w:rPr>
          <w:rFonts w:ascii="Times New Roman" w:hAnsi="Times New Roman"/>
          <w:sz w:val="24"/>
          <w:lang w:val="hr-HR"/>
        </w:rPr>
        <w:t xml:space="preserve"> o prognoziranju i praćenju, </w:t>
      </w:r>
      <w:r w:rsidRPr="006428BB">
        <w:rPr>
          <w:rFonts w:ascii="Times New Roman" w:hAnsi="Times New Roman"/>
          <w:sz w:val="24"/>
          <w:lang w:val="hr-HR"/>
        </w:rPr>
        <w:t xml:space="preserve">prema obrascu iz </w:t>
      </w:r>
      <w:r w:rsidR="001F3E9E" w:rsidRPr="006428BB">
        <w:rPr>
          <w:rFonts w:ascii="Times New Roman" w:hAnsi="Times New Roman"/>
          <w:sz w:val="24"/>
          <w:lang w:val="hr-HR"/>
        </w:rPr>
        <w:t>Priloga 0</w:t>
      </w:r>
      <w:r w:rsidR="00887B81" w:rsidRPr="006428BB">
        <w:rPr>
          <w:rFonts w:ascii="Times New Roman" w:hAnsi="Times New Roman"/>
          <w:sz w:val="24"/>
          <w:lang w:val="hr-HR"/>
        </w:rPr>
        <w:t>2</w:t>
      </w:r>
      <w:r w:rsidR="00AB540B">
        <w:rPr>
          <w:rFonts w:ascii="Times New Roman" w:hAnsi="Times New Roman"/>
          <w:sz w:val="24"/>
          <w:lang w:val="hr-HR"/>
        </w:rPr>
        <w:t xml:space="preserve"> Glavni financijski plan</w:t>
      </w:r>
      <w:r w:rsidRPr="006428BB">
        <w:rPr>
          <w:rFonts w:ascii="Times New Roman" w:hAnsi="Times New Roman"/>
          <w:sz w:val="24"/>
          <w:lang w:val="hr-HR"/>
        </w:rPr>
        <w:t xml:space="preserve">. </w:t>
      </w:r>
    </w:p>
    <w:p w14:paraId="0B53BBE4" w14:textId="1C6706E2" w:rsidR="003A329B" w:rsidRPr="006428BB" w:rsidRDefault="003A329B">
      <w:pPr>
        <w:rPr>
          <w:rFonts w:ascii="Times New Roman" w:hAnsi="Times New Roman"/>
          <w:sz w:val="24"/>
          <w:lang w:val="hr-HR"/>
        </w:rPr>
      </w:pPr>
      <w:r w:rsidRPr="006428BB">
        <w:rPr>
          <w:rFonts w:ascii="Times New Roman" w:hAnsi="Times New Roman"/>
          <w:sz w:val="24"/>
          <w:lang w:val="hr-HR"/>
        </w:rPr>
        <w:t xml:space="preserve">Ciljevi GFP-a su osnova za </w:t>
      </w:r>
      <w:r w:rsidR="0021694E" w:rsidRPr="006428BB">
        <w:rPr>
          <w:rFonts w:ascii="Times New Roman" w:hAnsi="Times New Roman"/>
          <w:sz w:val="24"/>
          <w:lang w:val="hr-HR"/>
        </w:rPr>
        <w:t>praćenje</w:t>
      </w:r>
      <w:r w:rsidRPr="006428BB">
        <w:rPr>
          <w:rFonts w:ascii="Times New Roman" w:hAnsi="Times New Roman"/>
          <w:sz w:val="24"/>
          <w:lang w:val="hr-HR"/>
        </w:rPr>
        <w:t xml:space="preserve"> dostizanj</w:t>
      </w:r>
      <w:r w:rsidR="0021694E" w:rsidRPr="006428BB">
        <w:rPr>
          <w:rFonts w:ascii="Times New Roman" w:hAnsi="Times New Roman"/>
          <w:sz w:val="24"/>
          <w:lang w:val="hr-HR"/>
        </w:rPr>
        <w:t>a</w:t>
      </w:r>
      <w:r w:rsidRPr="006428BB">
        <w:rPr>
          <w:rFonts w:ascii="Times New Roman" w:hAnsi="Times New Roman"/>
          <w:sz w:val="24"/>
          <w:lang w:val="hr-HR"/>
        </w:rPr>
        <w:t xml:space="preserve"> ciljeva za </w:t>
      </w:r>
      <w:r w:rsidR="00304EB8" w:rsidRPr="006428BB">
        <w:rPr>
          <w:rFonts w:ascii="Times New Roman" w:hAnsi="Times New Roman"/>
          <w:sz w:val="24"/>
          <w:lang w:val="hr-HR"/>
        </w:rPr>
        <w:t xml:space="preserve">izbjegavanje </w:t>
      </w:r>
      <w:r w:rsidRPr="006428BB">
        <w:rPr>
          <w:rFonts w:ascii="Times New Roman" w:hAnsi="Times New Roman"/>
          <w:sz w:val="24"/>
          <w:lang w:val="hr-HR"/>
        </w:rPr>
        <w:t>automatsk</w:t>
      </w:r>
      <w:r w:rsidR="0021694E" w:rsidRPr="006428BB">
        <w:rPr>
          <w:rFonts w:ascii="Times New Roman" w:hAnsi="Times New Roman"/>
          <w:sz w:val="24"/>
          <w:lang w:val="hr-HR"/>
        </w:rPr>
        <w:t>og</w:t>
      </w:r>
      <w:r w:rsidRPr="006428BB">
        <w:rPr>
          <w:rFonts w:ascii="Times New Roman" w:hAnsi="Times New Roman"/>
          <w:sz w:val="24"/>
          <w:lang w:val="hr-HR"/>
        </w:rPr>
        <w:t xml:space="preserve"> opoziv</w:t>
      </w:r>
      <w:r w:rsidR="0021694E" w:rsidRPr="006428BB">
        <w:rPr>
          <w:rFonts w:ascii="Times New Roman" w:hAnsi="Times New Roman"/>
          <w:sz w:val="24"/>
          <w:lang w:val="hr-HR"/>
        </w:rPr>
        <w:t>a</w:t>
      </w:r>
      <w:r w:rsidRPr="006428BB">
        <w:rPr>
          <w:rFonts w:ascii="Times New Roman" w:hAnsi="Times New Roman"/>
          <w:sz w:val="24"/>
          <w:lang w:val="hr-HR"/>
        </w:rPr>
        <w:t xml:space="preserve"> te ciljeva </w:t>
      </w:r>
      <w:r w:rsidR="00304EB8" w:rsidRPr="006428BB">
        <w:rPr>
          <w:rFonts w:ascii="Times New Roman" w:hAnsi="Times New Roman"/>
          <w:sz w:val="24"/>
          <w:lang w:val="hr-HR"/>
        </w:rPr>
        <w:t xml:space="preserve">za dodjelu </w:t>
      </w:r>
      <w:r w:rsidR="00514569" w:rsidRPr="006428BB">
        <w:rPr>
          <w:rFonts w:ascii="Times New Roman" w:hAnsi="Times New Roman"/>
          <w:sz w:val="24"/>
          <w:lang w:val="hr-HR"/>
        </w:rPr>
        <w:t>pričuve za ostvarenje postignuća</w:t>
      </w:r>
      <w:r w:rsidRPr="006428BB">
        <w:rPr>
          <w:rFonts w:ascii="Times New Roman" w:hAnsi="Times New Roman"/>
          <w:sz w:val="24"/>
          <w:lang w:val="hr-HR"/>
        </w:rPr>
        <w:t>.</w:t>
      </w:r>
    </w:p>
    <w:p w14:paraId="265BD34D" w14:textId="25E0607B" w:rsidR="003A329B" w:rsidRPr="006428BB" w:rsidRDefault="003A329B">
      <w:pPr>
        <w:rPr>
          <w:rFonts w:ascii="Times New Roman" w:hAnsi="Times New Roman"/>
          <w:sz w:val="24"/>
          <w:lang w:val="hr-HR"/>
        </w:rPr>
      </w:pPr>
      <w:r w:rsidRPr="006428BB">
        <w:rPr>
          <w:rFonts w:ascii="Times New Roman" w:hAnsi="Times New Roman"/>
          <w:sz w:val="24"/>
          <w:lang w:val="hr-HR"/>
        </w:rPr>
        <w:t>PT</w:t>
      </w:r>
      <w:r w:rsidR="00304EB8" w:rsidRPr="006428BB">
        <w:rPr>
          <w:rFonts w:ascii="Times New Roman" w:hAnsi="Times New Roman"/>
          <w:sz w:val="24"/>
          <w:lang w:val="hr-HR"/>
        </w:rPr>
        <w:t xml:space="preserve">-ovi </w:t>
      </w:r>
      <w:r w:rsidRPr="006428BB">
        <w:rPr>
          <w:rFonts w:ascii="Times New Roman" w:hAnsi="Times New Roman"/>
          <w:sz w:val="24"/>
          <w:lang w:val="hr-HR"/>
        </w:rPr>
        <w:t xml:space="preserve">1/proračunski korisnici planiraju </w:t>
      </w:r>
      <w:r w:rsidR="0021694E" w:rsidRPr="006428BB">
        <w:rPr>
          <w:rFonts w:ascii="Times New Roman" w:hAnsi="Times New Roman"/>
          <w:sz w:val="24"/>
          <w:lang w:val="hr-HR"/>
        </w:rPr>
        <w:t xml:space="preserve">postupke dodjele, </w:t>
      </w:r>
      <w:r w:rsidRPr="006428BB">
        <w:rPr>
          <w:rFonts w:ascii="Times New Roman" w:hAnsi="Times New Roman"/>
          <w:sz w:val="24"/>
          <w:lang w:val="hr-HR"/>
        </w:rPr>
        <w:t>obveze po ugovorima o dodjeli bespovratnih sredstava i prognoziraju potražnju za sredstvima proračunskih aktivnosti</w:t>
      </w:r>
      <w:r w:rsidR="0021694E" w:rsidRPr="006428BB">
        <w:rPr>
          <w:rFonts w:ascii="Times New Roman" w:hAnsi="Times New Roman"/>
          <w:sz w:val="24"/>
          <w:lang w:val="hr-HR"/>
        </w:rPr>
        <w:t xml:space="preserve"> uzimajući u obzir ciljeve iz GFP-a</w:t>
      </w:r>
      <w:r w:rsidRPr="006428BB">
        <w:rPr>
          <w:rFonts w:ascii="Times New Roman" w:hAnsi="Times New Roman"/>
          <w:sz w:val="24"/>
          <w:lang w:val="hr-HR"/>
        </w:rPr>
        <w:t xml:space="preserve">. </w:t>
      </w:r>
    </w:p>
    <w:p w14:paraId="2BC5F0AA" w14:textId="264179B7" w:rsidR="003A329B" w:rsidRPr="006428BB" w:rsidRDefault="003A329B">
      <w:pPr>
        <w:rPr>
          <w:rFonts w:ascii="Times New Roman" w:hAnsi="Times New Roman"/>
          <w:sz w:val="24"/>
          <w:lang w:val="hr-HR"/>
        </w:rPr>
      </w:pPr>
      <w:r w:rsidRPr="006428BB">
        <w:rPr>
          <w:rFonts w:ascii="Times New Roman" w:hAnsi="Times New Roman"/>
          <w:sz w:val="24"/>
          <w:lang w:val="hr-HR"/>
        </w:rPr>
        <w:t xml:space="preserve">Godišnjim ciljevima GFP-a određuje se kumulativna kritična razina iskorištenosti </w:t>
      </w:r>
      <w:r w:rsidR="004D46C2" w:rsidRPr="006428BB">
        <w:rPr>
          <w:rFonts w:ascii="Times New Roman" w:hAnsi="Times New Roman"/>
          <w:sz w:val="24"/>
          <w:lang w:val="hr-HR"/>
        </w:rPr>
        <w:t xml:space="preserve">sredstava </w:t>
      </w:r>
      <w:r w:rsidR="002C3236" w:rsidRPr="006428BB">
        <w:rPr>
          <w:rFonts w:ascii="Times New Roman" w:hAnsi="Times New Roman"/>
          <w:sz w:val="24"/>
          <w:lang w:val="hr-HR"/>
        </w:rPr>
        <w:t>EFRR-a i KF-a</w:t>
      </w:r>
      <w:r w:rsidRPr="006428BB">
        <w:rPr>
          <w:rFonts w:ascii="Times New Roman" w:hAnsi="Times New Roman"/>
          <w:sz w:val="24"/>
          <w:lang w:val="hr-HR"/>
        </w:rPr>
        <w:t xml:space="preserve"> za određenu godinu, odnosno iznos izdatka koji je </w:t>
      </w:r>
      <w:r w:rsidR="004D46C2" w:rsidRPr="006428BB">
        <w:rPr>
          <w:rFonts w:ascii="Times New Roman" w:hAnsi="Times New Roman"/>
          <w:sz w:val="24"/>
          <w:lang w:val="hr-HR"/>
        </w:rPr>
        <w:t>potrebno</w:t>
      </w:r>
      <w:r w:rsidRPr="006428BB">
        <w:rPr>
          <w:rFonts w:ascii="Times New Roman" w:hAnsi="Times New Roman"/>
          <w:sz w:val="24"/>
          <w:lang w:val="hr-HR"/>
        </w:rPr>
        <w:t xml:space="preserve"> prijaviti EK-u, kako bi se izbjegao automatski opoziv</w:t>
      </w:r>
      <w:r w:rsidR="004D46C2" w:rsidRPr="006428BB">
        <w:rPr>
          <w:rFonts w:ascii="Times New Roman" w:hAnsi="Times New Roman"/>
          <w:sz w:val="24"/>
          <w:lang w:val="hr-HR"/>
        </w:rPr>
        <w:t xml:space="preserve"> sredstava OPKK-a na kraju pojedine financijske godine u razdoblju od 2017. do 2023. godine</w:t>
      </w:r>
      <w:r w:rsidRPr="006428BB">
        <w:rPr>
          <w:rFonts w:ascii="Times New Roman" w:hAnsi="Times New Roman"/>
          <w:sz w:val="24"/>
          <w:lang w:val="hr-HR"/>
        </w:rPr>
        <w:t xml:space="preserve"> u skladu s odredbama čl. 86. Uredbe</w:t>
      </w:r>
      <w:r w:rsidR="00277ACA" w:rsidRPr="006428BB">
        <w:rPr>
          <w:rFonts w:ascii="Times New Roman" w:hAnsi="Times New Roman"/>
          <w:sz w:val="24"/>
          <w:lang w:val="hr-HR"/>
        </w:rPr>
        <w:t xml:space="preserve"> (EU) 1303/2013</w:t>
      </w:r>
      <w:r w:rsidRPr="006428BB">
        <w:rPr>
          <w:rFonts w:ascii="Times New Roman" w:hAnsi="Times New Roman"/>
          <w:sz w:val="24"/>
          <w:lang w:val="hr-HR"/>
        </w:rPr>
        <w:t>. Godišnje obveze navedene su u financijskim tablicama OP-a i odobrene od strane EK</w:t>
      </w:r>
      <w:r w:rsidR="00A20200">
        <w:rPr>
          <w:rFonts w:ascii="Times New Roman" w:hAnsi="Times New Roman"/>
          <w:sz w:val="24"/>
          <w:lang w:val="hr-HR"/>
        </w:rPr>
        <w:t>-a</w:t>
      </w:r>
      <w:r w:rsidRPr="006428BB">
        <w:rPr>
          <w:rFonts w:ascii="Times New Roman" w:hAnsi="Times New Roman"/>
          <w:sz w:val="24"/>
          <w:lang w:val="hr-HR"/>
        </w:rPr>
        <w:t xml:space="preserve"> odlukom o usvajanju OP-a. Opoziv se primjenjuje na razini fonda, poštujući stopu sufinanciranja.</w:t>
      </w:r>
    </w:p>
    <w:p w14:paraId="63AE6C5E" w14:textId="584B8C7F" w:rsidR="003A329B" w:rsidRPr="006428BB" w:rsidRDefault="003A329B">
      <w:pPr>
        <w:rPr>
          <w:rFonts w:ascii="Times New Roman" w:hAnsi="Times New Roman"/>
          <w:sz w:val="24"/>
          <w:lang w:val="hr-HR"/>
        </w:rPr>
      </w:pPr>
      <w:r w:rsidRPr="006428BB">
        <w:rPr>
          <w:rFonts w:ascii="Times New Roman" w:hAnsi="Times New Roman"/>
          <w:sz w:val="24"/>
          <w:lang w:val="hr-HR"/>
        </w:rPr>
        <w:t xml:space="preserve">Godišnji ciljevi GFP-a za određenu godinu viši su od iznosa izračunatog prema pravilu n+3 za tu godinu, kako bi se osiguralo dovoljno vremena za korištenje ESIF-a do primjene pravila n+3, te kako bi se izbjegao automatski opoziv sredstava i osiguralo vrijeme za provedbu korektivnih mjera/radnji, ukoliko je potrebno. </w:t>
      </w:r>
    </w:p>
    <w:p w14:paraId="1AE31848" w14:textId="06E2AE0F" w:rsidR="00D20483" w:rsidRDefault="003A329B" w:rsidP="00E90B3D">
      <w:pPr>
        <w:rPr>
          <w:rFonts w:ascii="Times New Roman" w:hAnsi="Times New Roman"/>
          <w:sz w:val="24"/>
          <w:lang w:val="hr-HR"/>
        </w:rPr>
      </w:pPr>
      <w:r w:rsidRPr="006428BB">
        <w:rPr>
          <w:rFonts w:ascii="Times New Roman" w:hAnsi="Times New Roman"/>
          <w:sz w:val="24"/>
          <w:lang w:val="hr-HR"/>
        </w:rPr>
        <w:t>Pri definiranju godišnjih ciljeva GFP-a, u obzir se uzimaju sljedeće pretpostavke:</w:t>
      </w:r>
      <w:r w:rsidR="00F07E4B" w:rsidRPr="006428BB">
        <w:rPr>
          <w:rFonts w:ascii="Times New Roman" w:hAnsi="Times New Roman"/>
          <w:sz w:val="24"/>
          <w:lang w:val="hr-HR"/>
        </w:rPr>
        <w:t xml:space="preserve"> </w:t>
      </w:r>
    </w:p>
    <w:p w14:paraId="13E49AE6" w14:textId="7CF53225" w:rsidR="003A329B" w:rsidRPr="00AD7DB8" w:rsidRDefault="00DA3970" w:rsidP="00E90B3D">
      <w:pPr>
        <w:rPr>
          <w:rFonts w:ascii="Times New Roman" w:hAnsi="Times New Roman"/>
          <w:sz w:val="24"/>
          <w:lang w:val="hr-HR"/>
        </w:rPr>
      </w:pPr>
      <w:r w:rsidRPr="00E90B3D">
        <w:rPr>
          <w:rFonts w:ascii="Times New Roman" w:hAnsi="Times New Roman"/>
          <w:b/>
          <w:sz w:val="24"/>
          <w:lang w:val="hr-HR"/>
        </w:rPr>
        <w:t>a)</w:t>
      </w:r>
      <w:r>
        <w:rPr>
          <w:rFonts w:ascii="Times New Roman" w:hAnsi="Times New Roman"/>
          <w:sz w:val="24"/>
          <w:lang w:val="hr-HR"/>
        </w:rPr>
        <w:t xml:space="preserve"> </w:t>
      </w:r>
      <w:r w:rsidR="003A329B" w:rsidRPr="00AD7DB8">
        <w:rPr>
          <w:rFonts w:ascii="Times New Roman" w:hAnsi="Times New Roman"/>
          <w:sz w:val="24"/>
          <w:lang w:val="hr-HR"/>
        </w:rPr>
        <w:t xml:space="preserve">iako stope sufinanciranja za sve prioritetne osi iz OP-a iznose 85% (iznos EU sredstava u ukupnom trošku projekata), prosječne očekivane vrijednosti udjela </w:t>
      </w:r>
      <w:r w:rsidR="002C3236" w:rsidRPr="00AD7DB8">
        <w:rPr>
          <w:rFonts w:ascii="Times New Roman" w:hAnsi="Times New Roman"/>
          <w:sz w:val="24"/>
          <w:lang w:val="hr-HR"/>
        </w:rPr>
        <w:t>E</w:t>
      </w:r>
      <w:r w:rsidR="00304EB8" w:rsidRPr="00AD7DB8">
        <w:rPr>
          <w:rFonts w:ascii="Times New Roman" w:hAnsi="Times New Roman"/>
          <w:sz w:val="24"/>
          <w:lang w:val="hr-HR"/>
        </w:rPr>
        <w:t>FRR</w:t>
      </w:r>
      <w:r w:rsidR="002C3236" w:rsidRPr="00AD7DB8">
        <w:rPr>
          <w:rFonts w:ascii="Times New Roman" w:hAnsi="Times New Roman"/>
          <w:sz w:val="24"/>
          <w:lang w:val="hr-HR"/>
        </w:rPr>
        <w:t>-a i KF-a</w:t>
      </w:r>
      <w:r w:rsidR="003A329B" w:rsidRPr="00AD7DB8">
        <w:rPr>
          <w:rFonts w:ascii="Times New Roman" w:hAnsi="Times New Roman"/>
          <w:sz w:val="24"/>
          <w:lang w:val="hr-HR"/>
        </w:rPr>
        <w:t xml:space="preserve"> u ukupnim </w:t>
      </w:r>
      <w:r w:rsidR="002A0347" w:rsidRPr="00AD7DB8">
        <w:rPr>
          <w:rFonts w:ascii="Times New Roman" w:hAnsi="Times New Roman"/>
          <w:sz w:val="24"/>
          <w:lang w:val="hr-HR"/>
        </w:rPr>
        <w:t xml:space="preserve">prihvatljivim </w:t>
      </w:r>
      <w:r w:rsidR="003A329B" w:rsidRPr="00AD7DB8">
        <w:rPr>
          <w:rFonts w:ascii="Times New Roman" w:hAnsi="Times New Roman"/>
          <w:sz w:val="24"/>
          <w:lang w:val="hr-HR"/>
        </w:rPr>
        <w:t>troškovima provedbe projekata iznose između 30% i 85%, ovisno o prioritetnim osima</w:t>
      </w:r>
      <w:r w:rsidR="002C3236" w:rsidRPr="00AD7DB8">
        <w:rPr>
          <w:rFonts w:ascii="Times New Roman" w:hAnsi="Times New Roman"/>
          <w:sz w:val="24"/>
          <w:lang w:val="hr-HR"/>
        </w:rPr>
        <w:t>;</w:t>
      </w:r>
    </w:p>
    <w:p w14:paraId="441736BB" w14:textId="729911DF" w:rsidR="003A329B" w:rsidRPr="00E90B3D" w:rsidRDefault="00DA3970" w:rsidP="00E90B3D">
      <w:pPr>
        <w:rPr>
          <w:rFonts w:ascii="Times New Roman" w:hAnsi="Times New Roman"/>
          <w:sz w:val="24"/>
          <w:lang w:val="hr-HR"/>
        </w:rPr>
      </w:pPr>
      <w:r w:rsidRPr="00E90B3D">
        <w:rPr>
          <w:rFonts w:ascii="Times New Roman" w:hAnsi="Times New Roman"/>
          <w:b/>
          <w:sz w:val="24"/>
          <w:lang w:val="hr-HR"/>
        </w:rPr>
        <w:t>b)</w:t>
      </w:r>
      <w:r>
        <w:rPr>
          <w:rFonts w:ascii="Times New Roman" w:hAnsi="Times New Roman"/>
          <w:sz w:val="24"/>
          <w:lang w:val="hr-HR"/>
        </w:rPr>
        <w:t xml:space="preserve"> </w:t>
      </w:r>
      <w:r w:rsidR="003A329B" w:rsidRPr="00E90B3D">
        <w:rPr>
          <w:rFonts w:ascii="Times New Roman" w:hAnsi="Times New Roman"/>
          <w:sz w:val="24"/>
          <w:lang w:val="hr-HR"/>
        </w:rPr>
        <w:t xml:space="preserve">ukupna vrijednost ugovorenih projekata </w:t>
      </w:r>
      <w:r w:rsidR="00911D40" w:rsidRPr="00E90B3D">
        <w:rPr>
          <w:rFonts w:ascii="Times New Roman" w:hAnsi="Times New Roman"/>
          <w:sz w:val="24"/>
          <w:lang w:val="hr-HR"/>
        </w:rPr>
        <w:t xml:space="preserve">na razini pojedinih prioritetnih osi trebala bi </w:t>
      </w:r>
      <w:r w:rsidR="003A329B" w:rsidRPr="00E90B3D">
        <w:rPr>
          <w:rFonts w:ascii="Times New Roman" w:hAnsi="Times New Roman"/>
          <w:sz w:val="24"/>
          <w:lang w:val="hr-HR"/>
        </w:rPr>
        <w:t xml:space="preserve">biti 2 puta veća od raspoložive </w:t>
      </w:r>
      <w:r w:rsidR="00911D40" w:rsidRPr="00E90B3D">
        <w:rPr>
          <w:rFonts w:ascii="Times New Roman" w:hAnsi="Times New Roman"/>
          <w:sz w:val="24"/>
          <w:lang w:val="hr-HR"/>
        </w:rPr>
        <w:t xml:space="preserve">EFRR i KF </w:t>
      </w:r>
      <w:r w:rsidR="003A329B" w:rsidRPr="00E90B3D">
        <w:rPr>
          <w:rFonts w:ascii="Times New Roman" w:hAnsi="Times New Roman"/>
          <w:sz w:val="24"/>
          <w:lang w:val="hr-HR"/>
        </w:rPr>
        <w:t xml:space="preserve">alokacije zbog toga što kod zatvaranja programa godine iznos koji </w:t>
      </w:r>
      <w:r w:rsidR="0033738F" w:rsidRPr="00E90B3D">
        <w:rPr>
          <w:rFonts w:ascii="Times New Roman" w:hAnsi="Times New Roman"/>
          <w:sz w:val="24"/>
          <w:lang w:val="hr-HR"/>
        </w:rPr>
        <w:t xml:space="preserve">EK isplaćuje RH </w:t>
      </w:r>
      <w:r w:rsidR="003A329B" w:rsidRPr="00E90B3D">
        <w:rPr>
          <w:rFonts w:ascii="Times New Roman" w:hAnsi="Times New Roman"/>
          <w:sz w:val="24"/>
          <w:lang w:val="hr-HR"/>
        </w:rPr>
        <w:t>ne smije biti viši od iznosa javnih izdataka isplaćenih korisnicima tj. ukupn</w:t>
      </w:r>
      <w:r w:rsidR="0033738F" w:rsidRPr="00E90B3D">
        <w:rPr>
          <w:rFonts w:ascii="Times New Roman" w:hAnsi="Times New Roman"/>
          <w:sz w:val="24"/>
          <w:lang w:val="hr-HR"/>
        </w:rPr>
        <w:t>ih</w:t>
      </w:r>
      <w:r w:rsidR="003A329B" w:rsidRPr="00E90B3D">
        <w:rPr>
          <w:rFonts w:ascii="Times New Roman" w:hAnsi="Times New Roman"/>
          <w:sz w:val="24"/>
          <w:lang w:val="hr-HR"/>
        </w:rPr>
        <w:t xml:space="preserve"> </w:t>
      </w:r>
      <w:r w:rsidR="003A329B" w:rsidRPr="00E90B3D">
        <w:rPr>
          <w:rFonts w:ascii="Times New Roman" w:hAnsi="Times New Roman"/>
          <w:sz w:val="24"/>
          <w:lang w:val="hr-HR"/>
        </w:rPr>
        <w:lastRenderedPageBreak/>
        <w:t>javn</w:t>
      </w:r>
      <w:r w:rsidR="0033738F" w:rsidRPr="00E90B3D">
        <w:rPr>
          <w:rFonts w:ascii="Times New Roman" w:hAnsi="Times New Roman"/>
          <w:sz w:val="24"/>
          <w:lang w:val="hr-HR"/>
        </w:rPr>
        <w:t>ih</w:t>
      </w:r>
      <w:r w:rsidR="003A329B" w:rsidRPr="00E90B3D">
        <w:rPr>
          <w:rFonts w:ascii="Times New Roman" w:hAnsi="Times New Roman"/>
          <w:sz w:val="24"/>
          <w:lang w:val="hr-HR"/>
        </w:rPr>
        <w:t xml:space="preserve"> prihvatljiv</w:t>
      </w:r>
      <w:r w:rsidR="0033738F" w:rsidRPr="00E90B3D">
        <w:rPr>
          <w:rFonts w:ascii="Times New Roman" w:hAnsi="Times New Roman"/>
          <w:sz w:val="24"/>
          <w:lang w:val="hr-HR"/>
        </w:rPr>
        <w:t>ih</w:t>
      </w:r>
      <w:r w:rsidR="003A329B" w:rsidRPr="00E90B3D">
        <w:rPr>
          <w:rFonts w:ascii="Times New Roman" w:hAnsi="Times New Roman"/>
          <w:sz w:val="24"/>
          <w:lang w:val="hr-HR"/>
        </w:rPr>
        <w:t xml:space="preserve"> </w:t>
      </w:r>
      <w:r w:rsidR="0033738F" w:rsidRPr="00E90B3D">
        <w:rPr>
          <w:rFonts w:ascii="Times New Roman" w:hAnsi="Times New Roman"/>
          <w:sz w:val="24"/>
          <w:lang w:val="hr-HR"/>
        </w:rPr>
        <w:t>izdataka</w:t>
      </w:r>
      <w:r w:rsidR="002C3236" w:rsidRPr="00E90B3D">
        <w:rPr>
          <w:rFonts w:ascii="Times New Roman" w:hAnsi="Times New Roman"/>
          <w:sz w:val="24"/>
          <w:lang w:val="hr-HR"/>
        </w:rPr>
        <w:t>,</w:t>
      </w:r>
      <w:r w:rsidR="003A329B" w:rsidRPr="00E90B3D">
        <w:rPr>
          <w:rFonts w:ascii="Times New Roman" w:hAnsi="Times New Roman"/>
          <w:sz w:val="24"/>
          <w:lang w:val="hr-HR"/>
        </w:rPr>
        <w:t xml:space="preserve"> dok udio EU sufinanciranja varira od 35% do 85% po pojedinim prioritetnim osima te zbog udjela neprihvatljivih troškova u ukupnim troškovima projekata</w:t>
      </w:r>
      <w:r w:rsidR="002C3236" w:rsidRPr="00E90B3D">
        <w:rPr>
          <w:rFonts w:ascii="Times New Roman" w:hAnsi="Times New Roman"/>
          <w:sz w:val="24"/>
          <w:lang w:val="hr-HR"/>
        </w:rPr>
        <w:t>;</w:t>
      </w:r>
    </w:p>
    <w:p w14:paraId="499B8138" w14:textId="40E14DEE" w:rsidR="003A329B" w:rsidRPr="00E90B3D" w:rsidRDefault="00DA3970" w:rsidP="00E90B3D">
      <w:pPr>
        <w:rPr>
          <w:rFonts w:ascii="Times New Roman" w:hAnsi="Times New Roman"/>
          <w:sz w:val="24"/>
          <w:lang w:val="hr-HR"/>
        </w:rPr>
      </w:pPr>
      <w:r w:rsidRPr="00E90B3D">
        <w:rPr>
          <w:rFonts w:ascii="Times New Roman" w:hAnsi="Times New Roman"/>
          <w:b/>
          <w:sz w:val="24"/>
          <w:lang w:val="hr-HR"/>
        </w:rPr>
        <w:t>c)</w:t>
      </w:r>
      <w:r>
        <w:rPr>
          <w:rFonts w:ascii="Times New Roman" w:hAnsi="Times New Roman"/>
          <w:sz w:val="24"/>
          <w:lang w:val="hr-HR"/>
        </w:rPr>
        <w:t xml:space="preserve"> </w:t>
      </w:r>
      <w:r w:rsidR="003A329B" w:rsidRPr="00E90B3D">
        <w:rPr>
          <w:rFonts w:ascii="Times New Roman" w:hAnsi="Times New Roman"/>
          <w:sz w:val="24"/>
          <w:lang w:val="hr-HR"/>
        </w:rPr>
        <w:t xml:space="preserve">dinamika ugovaranja se mora postepeno ubrzavati te </w:t>
      </w:r>
      <w:r w:rsidR="00911D40" w:rsidRPr="00E90B3D">
        <w:rPr>
          <w:rFonts w:ascii="Times New Roman" w:hAnsi="Times New Roman"/>
          <w:sz w:val="24"/>
          <w:lang w:val="hr-HR"/>
        </w:rPr>
        <w:t xml:space="preserve">bi </w:t>
      </w:r>
      <w:r w:rsidR="0004599D" w:rsidRPr="00E90B3D">
        <w:rPr>
          <w:rFonts w:ascii="Times New Roman" w:hAnsi="Times New Roman"/>
          <w:sz w:val="24"/>
          <w:lang w:val="hr-HR"/>
        </w:rPr>
        <w:t>ukupno dodijeljena sredstva</w:t>
      </w:r>
      <w:r w:rsidR="003A329B" w:rsidRPr="00E90B3D">
        <w:rPr>
          <w:rFonts w:ascii="Times New Roman" w:hAnsi="Times New Roman"/>
          <w:sz w:val="24"/>
          <w:lang w:val="hr-HR"/>
        </w:rPr>
        <w:t xml:space="preserve"> </w:t>
      </w:r>
      <w:r w:rsidR="00911D40" w:rsidRPr="00E90B3D">
        <w:rPr>
          <w:rFonts w:ascii="Times New Roman" w:hAnsi="Times New Roman"/>
          <w:sz w:val="24"/>
          <w:lang w:val="hr-HR"/>
        </w:rPr>
        <w:t>trebal</w:t>
      </w:r>
      <w:r w:rsidR="0004599D" w:rsidRPr="00E90B3D">
        <w:rPr>
          <w:rFonts w:ascii="Times New Roman" w:hAnsi="Times New Roman"/>
          <w:sz w:val="24"/>
          <w:lang w:val="hr-HR"/>
        </w:rPr>
        <w:t>a</w:t>
      </w:r>
      <w:r w:rsidR="00911D40" w:rsidRPr="00E90B3D">
        <w:rPr>
          <w:rFonts w:ascii="Times New Roman" w:hAnsi="Times New Roman"/>
          <w:sz w:val="24"/>
          <w:lang w:val="hr-HR"/>
        </w:rPr>
        <w:t xml:space="preserve"> </w:t>
      </w:r>
      <w:r w:rsidR="003A329B" w:rsidRPr="00E90B3D">
        <w:rPr>
          <w:rFonts w:ascii="Times New Roman" w:hAnsi="Times New Roman"/>
          <w:sz w:val="24"/>
          <w:lang w:val="hr-HR"/>
        </w:rPr>
        <w:t>biti ugovoren</w:t>
      </w:r>
      <w:r w:rsidR="00A20200" w:rsidRPr="00E90B3D">
        <w:rPr>
          <w:rFonts w:ascii="Times New Roman" w:hAnsi="Times New Roman"/>
          <w:sz w:val="24"/>
          <w:lang w:val="hr-HR"/>
        </w:rPr>
        <w:t>a</w:t>
      </w:r>
      <w:r w:rsidR="003A329B" w:rsidRPr="00E90B3D">
        <w:rPr>
          <w:rFonts w:ascii="Times New Roman" w:hAnsi="Times New Roman"/>
          <w:sz w:val="24"/>
          <w:lang w:val="hr-HR"/>
        </w:rPr>
        <w:t xml:space="preserve"> do kraja 2021. </w:t>
      </w:r>
      <w:r w:rsidR="002C3236" w:rsidRPr="00E90B3D">
        <w:rPr>
          <w:rFonts w:ascii="Times New Roman" w:hAnsi="Times New Roman"/>
          <w:sz w:val="24"/>
          <w:lang w:val="hr-HR"/>
        </w:rPr>
        <w:t>g</w:t>
      </w:r>
      <w:r w:rsidR="003A329B" w:rsidRPr="00E90B3D">
        <w:rPr>
          <w:rFonts w:ascii="Times New Roman" w:hAnsi="Times New Roman"/>
          <w:sz w:val="24"/>
          <w:lang w:val="hr-HR"/>
        </w:rPr>
        <w:t>odine</w:t>
      </w:r>
      <w:r w:rsidR="002C3236" w:rsidRPr="00E90B3D">
        <w:rPr>
          <w:rFonts w:ascii="Times New Roman" w:hAnsi="Times New Roman"/>
          <w:sz w:val="24"/>
          <w:lang w:val="hr-HR"/>
        </w:rPr>
        <w:t>;</w:t>
      </w:r>
      <w:r w:rsidR="003A329B" w:rsidRPr="00E90B3D">
        <w:rPr>
          <w:rFonts w:ascii="Times New Roman" w:hAnsi="Times New Roman"/>
          <w:sz w:val="24"/>
          <w:lang w:val="hr-HR"/>
        </w:rPr>
        <w:t xml:space="preserve"> </w:t>
      </w:r>
    </w:p>
    <w:p w14:paraId="6DB920A6" w14:textId="07DDBC1F" w:rsidR="003A329B" w:rsidRPr="00E90B3D" w:rsidRDefault="00DA3970" w:rsidP="00E90B3D">
      <w:pPr>
        <w:rPr>
          <w:rFonts w:ascii="Times New Roman" w:hAnsi="Times New Roman"/>
          <w:sz w:val="24"/>
          <w:lang w:val="hr-HR"/>
        </w:rPr>
      </w:pPr>
      <w:r w:rsidRPr="00201B26">
        <w:rPr>
          <w:rFonts w:ascii="Times New Roman" w:hAnsi="Times New Roman"/>
          <w:b/>
          <w:bCs/>
          <w:sz w:val="24"/>
          <w:lang w:val="hr-HR"/>
        </w:rPr>
        <w:t>d)</w:t>
      </w:r>
      <w:r>
        <w:rPr>
          <w:rFonts w:ascii="Times New Roman" w:hAnsi="Times New Roman"/>
          <w:sz w:val="24"/>
          <w:lang w:val="hr-HR"/>
        </w:rPr>
        <w:t xml:space="preserve"> </w:t>
      </w:r>
      <w:r w:rsidR="003A329B" w:rsidRPr="00E90B3D">
        <w:rPr>
          <w:rFonts w:ascii="Times New Roman" w:hAnsi="Times New Roman"/>
          <w:sz w:val="24"/>
          <w:lang w:val="hr-HR"/>
        </w:rPr>
        <w:t>prosječna razlika između ugovorenih i izvršenih vrijednosti projekata je 8%, zbog odustajanja korisnika, ušteda u</w:t>
      </w:r>
      <w:r w:rsidR="00625801" w:rsidRPr="00E90B3D">
        <w:rPr>
          <w:rFonts w:ascii="Times New Roman" w:hAnsi="Times New Roman"/>
          <w:sz w:val="24"/>
          <w:lang w:val="hr-HR"/>
        </w:rPr>
        <w:t xml:space="preserve"> sekundarnoj javnoj nabavi i slično;</w:t>
      </w:r>
    </w:p>
    <w:p w14:paraId="7226824D" w14:textId="213F540A" w:rsidR="003A329B" w:rsidRPr="00AD7DB8" w:rsidRDefault="00DA3970" w:rsidP="00E90B3D">
      <w:pPr>
        <w:rPr>
          <w:rFonts w:ascii="Times New Roman" w:hAnsi="Times New Roman"/>
          <w:sz w:val="24"/>
          <w:lang w:val="hr-HR"/>
        </w:rPr>
      </w:pPr>
      <w:r w:rsidRPr="00E90B3D">
        <w:rPr>
          <w:rFonts w:ascii="Times New Roman" w:hAnsi="Times New Roman"/>
          <w:b/>
          <w:sz w:val="24"/>
          <w:lang w:val="hr-HR"/>
        </w:rPr>
        <w:t>e)</w:t>
      </w:r>
      <w:r>
        <w:rPr>
          <w:rFonts w:ascii="Times New Roman" w:hAnsi="Times New Roman"/>
          <w:sz w:val="24"/>
          <w:lang w:val="hr-HR"/>
        </w:rPr>
        <w:t xml:space="preserve"> </w:t>
      </w:r>
      <w:r w:rsidR="003A329B" w:rsidRPr="00E90B3D">
        <w:rPr>
          <w:rFonts w:ascii="Times New Roman" w:hAnsi="Times New Roman"/>
          <w:sz w:val="24"/>
          <w:lang w:val="hr-HR"/>
        </w:rPr>
        <w:t xml:space="preserve">ispunjenje ključnih </w:t>
      </w:r>
      <w:r w:rsidR="000835EB" w:rsidRPr="00E90B3D">
        <w:rPr>
          <w:rFonts w:ascii="Times New Roman" w:hAnsi="Times New Roman"/>
          <w:sz w:val="24"/>
          <w:lang w:val="hr-HR"/>
        </w:rPr>
        <w:t>koraka provedbe</w:t>
      </w:r>
      <w:r w:rsidR="003A329B" w:rsidRPr="00E90B3D">
        <w:rPr>
          <w:rFonts w:ascii="Times New Roman" w:hAnsi="Times New Roman"/>
          <w:sz w:val="24"/>
          <w:lang w:val="hr-HR"/>
        </w:rPr>
        <w:t xml:space="preserve"> za dodjelu odgovaraju</w:t>
      </w:r>
      <w:r w:rsidR="00625801" w:rsidRPr="00E90B3D">
        <w:rPr>
          <w:rFonts w:ascii="Times New Roman" w:hAnsi="Times New Roman"/>
          <w:sz w:val="24"/>
          <w:lang w:val="hr-HR"/>
        </w:rPr>
        <w:t>ć</w:t>
      </w:r>
      <w:r w:rsidR="003A329B" w:rsidRPr="00E90B3D">
        <w:rPr>
          <w:rFonts w:ascii="Times New Roman" w:hAnsi="Times New Roman"/>
          <w:sz w:val="24"/>
          <w:lang w:val="hr-HR"/>
        </w:rPr>
        <w:t>eg iznosa pričuve za ostvar</w:t>
      </w:r>
      <w:r w:rsidR="00625801" w:rsidRPr="00E90B3D">
        <w:rPr>
          <w:rFonts w:ascii="Times New Roman" w:hAnsi="Times New Roman"/>
          <w:sz w:val="24"/>
          <w:lang w:val="hr-HR"/>
        </w:rPr>
        <w:t xml:space="preserve">enje postignuća </w:t>
      </w:r>
      <w:r w:rsidR="00625801" w:rsidRPr="00AD7DB8">
        <w:rPr>
          <w:rFonts w:ascii="Times New Roman" w:hAnsi="Times New Roman"/>
          <w:sz w:val="24"/>
          <w:lang w:val="hr-HR"/>
        </w:rPr>
        <w:t>u 2018. godini: po ispunjenju svih</w:t>
      </w:r>
      <w:r w:rsidR="003A329B" w:rsidRPr="00AD7DB8">
        <w:rPr>
          <w:rFonts w:ascii="Times New Roman" w:hAnsi="Times New Roman"/>
          <w:sz w:val="24"/>
          <w:lang w:val="hr-HR"/>
        </w:rPr>
        <w:t xml:space="preserve"> ključn</w:t>
      </w:r>
      <w:r w:rsidR="00625801" w:rsidRPr="00AD7DB8">
        <w:rPr>
          <w:rFonts w:ascii="Times New Roman" w:hAnsi="Times New Roman"/>
          <w:sz w:val="24"/>
          <w:lang w:val="hr-HR"/>
        </w:rPr>
        <w:t xml:space="preserve">ih koraka </w:t>
      </w:r>
      <w:r w:rsidR="00A90D51" w:rsidRPr="00AD7DB8">
        <w:rPr>
          <w:rFonts w:ascii="Times New Roman" w:hAnsi="Times New Roman"/>
          <w:sz w:val="24"/>
          <w:lang w:val="hr-HR"/>
        </w:rPr>
        <w:t>provedbe</w:t>
      </w:r>
      <w:r w:rsidR="00625801" w:rsidRPr="00AD7DB8">
        <w:rPr>
          <w:rFonts w:ascii="Times New Roman" w:hAnsi="Times New Roman"/>
          <w:sz w:val="24"/>
          <w:lang w:val="hr-HR"/>
        </w:rPr>
        <w:t xml:space="preserve"> </w:t>
      </w:r>
      <w:r w:rsidR="003A329B" w:rsidRPr="00AD7DB8">
        <w:rPr>
          <w:rFonts w:ascii="Times New Roman" w:hAnsi="Times New Roman"/>
          <w:sz w:val="24"/>
          <w:lang w:val="hr-HR"/>
        </w:rPr>
        <w:t xml:space="preserve">posljedično </w:t>
      </w:r>
      <w:r w:rsidR="00625801" w:rsidRPr="00AD7DB8">
        <w:rPr>
          <w:rFonts w:ascii="Times New Roman" w:hAnsi="Times New Roman"/>
          <w:sz w:val="24"/>
          <w:lang w:val="hr-HR"/>
        </w:rPr>
        <w:t xml:space="preserve">će se pribrojati </w:t>
      </w:r>
      <w:r w:rsidR="003A329B" w:rsidRPr="00AD7DB8">
        <w:rPr>
          <w:rFonts w:ascii="Times New Roman" w:hAnsi="Times New Roman"/>
          <w:sz w:val="24"/>
          <w:lang w:val="hr-HR"/>
        </w:rPr>
        <w:t>pričuve u alokacije za 2019. i 2020. godinu.</w:t>
      </w:r>
    </w:p>
    <w:p w14:paraId="4A61C9DF" w14:textId="7E4F7007" w:rsidR="003A329B" w:rsidRPr="006428BB" w:rsidRDefault="003A329B" w:rsidP="005C56AE">
      <w:pPr>
        <w:rPr>
          <w:rFonts w:ascii="Times New Roman" w:hAnsi="Times New Roman"/>
          <w:sz w:val="24"/>
          <w:lang w:val="hr-HR"/>
        </w:rPr>
      </w:pPr>
      <w:r w:rsidRPr="006428BB">
        <w:rPr>
          <w:rFonts w:ascii="Times New Roman" w:hAnsi="Times New Roman"/>
          <w:sz w:val="24"/>
          <w:lang w:val="hr-HR"/>
        </w:rPr>
        <w:t>Godišnji ciljevi GFP-a za OP</w:t>
      </w:r>
      <w:r w:rsidR="00625801" w:rsidRPr="006428BB">
        <w:rPr>
          <w:rFonts w:ascii="Times New Roman" w:hAnsi="Times New Roman"/>
          <w:sz w:val="24"/>
          <w:lang w:val="hr-HR"/>
        </w:rPr>
        <w:t>KK</w:t>
      </w:r>
      <w:r w:rsidRPr="006428BB">
        <w:rPr>
          <w:rFonts w:ascii="Times New Roman" w:hAnsi="Times New Roman"/>
          <w:sz w:val="24"/>
          <w:lang w:val="hr-HR"/>
        </w:rPr>
        <w:t xml:space="preserve"> i sredstva </w:t>
      </w:r>
      <w:r w:rsidR="00625801" w:rsidRPr="006428BB">
        <w:rPr>
          <w:rFonts w:ascii="Times New Roman" w:hAnsi="Times New Roman"/>
          <w:sz w:val="24"/>
          <w:lang w:val="hr-HR"/>
        </w:rPr>
        <w:t xml:space="preserve">EFRR-a i KF-a </w:t>
      </w:r>
      <w:r w:rsidRPr="006428BB">
        <w:rPr>
          <w:rFonts w:ascii="Times New Roman" w:hAnsi="Times New Roman"/>
          <w:sz w:val="24"/>
          <w:lang w:val="hr-HR"/>
        </w:rPr>
        <w:t xml:space="preserve">biti će proporcionalno dodijeljena Prioritetima i proračunskim korisnicima, vodeći računa o ukupnom iznosu sredstava </w:t>
      </w:r>
      <w:r w:rsidR="00625801" w:rsidRPr="006428BB">
        <w:rPr>
          <w:rFonts w:ascii="Times New Roman" w:hAnsi="Times New Roman"/>
          <w:sz w:val="24"/>
          <w:lang w:val="hr-HR"/>
        </w:rPr>
        <w:t xml:space="preserve">EFRR-a i KF-a </w:t>
      </w:r>
      <w:r w:rsidRPr="006428BB">
        <w:rPr>
          <w:rFonts w:ascii="Times New Roman" w:hAnsi="Times New Roman"/>
          <w:sz w:val="24"/>
          <w:lang w:val="hr-HR"/>
        </w:rPr>
        <w:t xml:space="preserve">osiguranih u OP-u za pojedini Prioritet i proračunskog korisnika, uzimajući u obzir, između ostalog, </w:t>
      </w:r>
      <w:r w:rsidR="00625801" w:rsidRPr="006428BB">
        <w:rPr>
          <w:rFonts w:ascii="Times New Roman" w:hAnsi="Times New Roman"/>
          <w:sz w:val="24"/>
          <w:lang w:val="hr-HR"/>
        </w:rPr>
        <w:t>kapacitete</w:t>
      </w:r>
      <w:r w:rsidRPr="006428BB">
        <w:rPr>
          <w:rFonts w:ascii="Times New Roman" w:hAnsi="Times New Roman"/>
          <w:sz w:val="24"/>
          <w:lang w:val="hr-HR"/>
        </w:rPr>
        <w:t xml:space="preserve"> određenih proračunskih korisnika da osiguraju odgovarajuću brzinu korištenja sredstava </w:t>
      </w:r>
      <w:r w:rsidR="00625801" w:rsidRPr="006428BB">
        <w:rPr>
          <w:rFonts w:ascii="Times New Roman" w:hAnsi="Times New Roman"/>
          <w:sz w:val="24"/>
          <w:lang w:val="hr-HR"/>
        </w:rPr>
        <w:t>EFRR-a i KF-a</w:t>
      </w:r>
      <w:r w:rsidRPr="006428BB">
        <w:rPr>
          <w:rFonts w:ascii="Times New Roman" w:hAnsi="Times New Roman"/>
          <w:sz w:val="24"/>
          <w:lang w:val="hr-HR"/>
        </w:rPr>
        <w:t>.</w:t>
      </w:r>
    </w:p>
    <w:p w14:paraId="248A3A45" w14:textId="39C54F66" w:rsidR="003A329B" w:rsidRPr="006428BB" w:rsidRDefault="00625801" w:rsidP="005C56AE">
      <w:pPr>
        <w:rPr>
          <w:rFonts w:ascii="Times New Roman" w:hAnsi="Times New Roman"/>
          <w:b/>
          <w:sz w:val="24"/>
          <w:lang w:val="hr-HR"/>
        </w:rPr>
      </w:pPr>
      <w:r w:rsidRPr="006428BB">
        <w:rPr>
          <w:rFonts w:ascii="Times New Roman" w:hAnsi="Times New Roman"/>
          <w:b/>
          <w:sz w:val="24"/>
          <w:lang w:val="hr-HR"/>
        </w:rPr>
        <w:t xml:space="preserve">Čelnik </w:t>
      </w:r>
      <w:r w:rsidR="003A329B" w:rsidRPr="006428BB">
        <w:rPr>
          <w:rFonts w:ascii="Times New Roman" w:hAnsi="Times New Roman"/>
          <w:b/>
          <w:sz w:val="24"/>
          <w:lang w:val="hr-HR"/>
        </w:rPr>
        <w:t>UT</w:t>
      </w:r>
      <w:r w:rsidR="0004599D" w:rsidRPr="006428BB">
        <w:rPr>
          <w:rFonts w:ascii="Times New Roman" w:hAnsi="Times New Roman"/>
          <w:b/>
          <w:sz w:val="24"/>
          <w:lang w:val="hr-HR"/>
        </w:rPr>
        <w:t>-a</w:t>
      </w:r>
      <w:r w:rsidR="003A329B" w:rsidRPr="006428BB">
        <w:rPr>
          <w:rFonts w:ascii="Times New Roman" w:hAnsi="Times New Roman"/>
          <w:b/>
          <w:sz w:val="24"/>
          <w:lang w:val="hr-HR"/>
        </w:rPr>
        <w:t xml:space="preserve"> odobrava </w:t>
      </w:r>
      <w:r w:rsidRPr="006428BB">
        <w:rPr>
          <w:rFonts w:ascii="Times New Roman" w:hAnsi="Times New Roman"/>
          <w:b/>
          <w:sz w:val="24"/>
          <w:lang w:val="hr-HR"/>
        </w:rPr>
        <w:t xml:space="preserve">GFP </w:t>
      </w:r>
      <w:r w:rsidR="003A329B" w:rsidRPr="006428BB">
        <w:rPr>
          <w:rFonts w:ascii="Times New Roman" w:hAnsi="Times New Roman"/>
          <w:b/>
          <w:sz w:val="24"/>
          <w:lang w:val="hr-HR"/>
        </w:rPr>
        <w:t xml:space="preserve">i </w:t>
      </w:r>
      <w:r w:rsidRPr="006428BB">
        <w:rPr>
          <w:rFonts w:ascii="Times New Roman" w:hAnsi="Times New Roman"/>
          <w:b/>
          <w:sz w:val="24"/>
          <w:lang w:val="hr-HR"/>
        </w:rPr>
        <w:t xml:space="preserve">UT GFP </w:t>
      </w:r>
      <w:r w:rsidR="003A329B" w:rsidRPr="006428BB">
        <w:rPr>
          <w:rFonts w:ascii="Times New Roman" w:hAnsi="Times New Roman"/>
          <w:b/>
          <w:sz w:val="24"/>
          <w:lang w:val="hr-HR"/>
        </w:rPr>
        <w:t xml:space="preserve">podnosi </w:t>
      </w:r>
      <w:r w:rsidR="00887B81" w:rsidRPr="006428BB">
        <w:rPr>
          <w:rFonts w:ascii="Times New Roman" w:hAnsi="Times New Roman"/>
          <w:b/>
          <w:sz w:val="24"/>
          <w:lang w:val="hr-HR"/>
        </w:rPr>
        <w:t xml:space="preserve">tijelima </w:t>
      </w:r>
      <w:r w:rsidRPr="006428BB">
        <w:rPr>
          <w:rFonts w:ascii="Times New Roman" w:hAnsi="Times New Roman"/>
          <w:b/>
          <w:sz w:val="24"/>
          <w:lang w:val="hr-HR"/>
        </w:rPr>
        <w:t>SUK-a</w:t>
      </w:r>
      <w:r w:rsidR="003A329B" w:rsidRPr="006428BB">
        <w:rPr>
          <w:rFonts w:ascii="Times New Roman" w:hAnsi="Times New Roman"/>
          <w:b/>
          <w:sz w:val="24"/>
          <w:lang w:val="hr-HR"/>
        </w:rPr>
        <w:t xml:space="preserve"> u roku od mjesec</w:t>
      </w:r>
      <w:r w:rsidR="001F3E9E" w:rsidRPr="006428BB">
        <w:rPr>
          <w:rFonts w:ascii="Times New Roman" w:hAnsi="Times New Roman"/>
          <w:b/>
          <w:sz w:val="24"/>
          <w:lang w:val="hr-HR"/>
        </w:rPr>
        <w:t xml:space="preserve"> dana nakon izrade i</w:t>
      </w:r>
      <w:r w:rsidRPr="006428BB">
        <w:rPr>
          <w:rFonts w:ascii="Times New Roman" w:hAnsi="Times New Roman"/>
          <w:b/>
          <w:sz w:val="24"/>
          <w:lang w:val="hr-HR"/>
        </w:rPr>
        <w:t xml:space="preserve"> odobrenja GFP-a.</w:t>
      </w:r>
      <w:r w:rsidRPr="006428BB">
        <w:rPr>
          <w:rFonts w:ascii="Times New Roman" w:hAnsi="Times New Roman"/>
          <w:sz w:val="24"/>
          <w:lang w:val="hr-HR"/>
        </w:rPr>
        <w:t xml:space="preserve"> UT </w:t>
      </w:r>
      <w:r w:rsidR="003A329B" w:rsidRPr="006428BB">
        <w:rPr>
          <w:rFonts w:ascii="Times New Roman" w:hAnsi="Times New Roman"/>
          <w:sz w:val="24"/>
          <w:lang w:val="hr-HR"/>
        </w:rPr>
        <w:t>je odgovoran za pripremu izmjena i dopuna GFP-a</w:t>
      </w:r>
      <w:r w:rsidR="003A329B" w:rsidRPr="006428BB">
        <w:rPr>
          <w:rFonts w:ascii="Times New Roman" w:hAnsi="Times New Roman"/>
          <w:b/>
          <w:sz w:val="24"/>
          <w:lang w:val="hr-HR"/>
        </w:rPr>
        <w:t xml:space="preserve">. </w:t>
      </w:r>
    </w:p>
    <w:p w14:paraId="65EA1CC4" w14:textId="414EE6B1" w:rsidR="003A329B" w:rsidRPr="006428BB" w:rsidRDefault="003A329B">
      <w:pPr>
        <w:rPr>
          <w:rFonts w:ascii="Times New Roman" w:hAnsi="Times New Roman"/>
          <w:sz w:val="24"/>
          <w:lang w:val="hr-HR"/>
        </w:rPr>
      </w:pPr>
      <w:r w:rsidRPr="006428BB">
        <w:rPr>
          <w:rFonts w:ascii="Times New Roman" w:hAnsi="Times New Roman"/>
          <w:sz w:val="24"/>
          <w:lang w:val="hr-HR"/>
        </w:rPr>
        <w:t xml:space="preserve">GFP se pregledava i/ili izmjenjuje i dopunjuje ovisno o rezultatima provedbe OP-a. Razlog pregleda GFP-a i/ili donošenja izmjena i dopuna GFP-a je donošenje izmjena i dopuna financijskih pokazatelja OP-a (tj. obveze </w:t>
      </w:r>
      <w:r w:rsidR="00C671D4" w:rsidRPr="006428BB">
        <w:rPr>
          <w:rFonts w:ascii="Times New Roman" w:hAnsi="Times New Roman"/>
          <w:sz w:val="24"/>
          <w:lang w:val="hr-HR"/>
        </w:rPr>
        <w:t>EFRR-a i KF-a</w:t>
      </w:r>
      <w:r w:rsidRPr="006428BB">
        <w:rPr>
          <w:rFonts w:ascii="Times New Roman" w:hAnsi="Times New Roman"/>
          <w:sz w:val="24"/>
          <w:lang w:val="hr-HR"/>
        </w:rPr>
        <w:t xml:space="preserve">), preraspodjela </w:t>
      </w:r>
      <w:r w:rsidR="00304EB8" w:rsidRPr="006428BB">
        <w:rPr>
          <w:rFonts w:ascii="Times New Roman" w:hAnsi="Times New Roman"/>
          <w:sz w:val="24"/>
          <w:lang w:val="hr-HR"/>
        </w:rPr>
        <w:t xml:space="preserve">sredstava </w:t>
      </w:r>
      <w:r w:rsidR="00C671D4" w:rsidRPr="006428BB">
        <w:rPr>
          <w:rFonts w:ascii="Times New Roman" w:hAnsi="Times New Roman"/>
          <w:sz w:val="24"/>
          <w:lang w:val="hr-HR"/>
        </w:rPr>
        <w:t xml:space="preserve">EFRR-a i KF-a </w:t>
      </w:r>
      <w:r w:rsidRPr="006428BB">
        <w:rPr>
          <w:rFonts w:ascii="Times New Roman" w:hAnsi="Times New Roman"/>
          <w:sz w:val="24"/>
          <w:lang w:val="hr-HR"/>
        </w:rPr>
        <w:t xml:space="preserve">među različitim prioritetnim osima ili proračunskim korisnicima. </w:t>
      </w:r>
    </w:p>
    <w:p w14:paraId="615E71C7" w14:textId="0BB7B4C6" w:rsidR="003A329B" w:rsidRPr="006428BB" w:rsidRDefault="00C671D4">
      <w:pPr>
        <w:rPr>
          <w:rFonts w:ascii="Times New Roman" w:hAnsi="Times New Roman"/>
          <w:sz w:val="24"/>
          <w:lang w:val="hr-HR"/>
        </w:rPr>
      </w:pPr>
      <w:r w:rsidRPr="006428BB">
        <w:rPr>
          <w:rFonts w:ascii="Times New Roman" w:hAnsi="Times New Roman"/>
          <w:sz w:val="24"/>
          <w:lang w:val="hr-HR"/>
        </w:rPr>
        <w:t>Sva</w:t>
      </w:r>
      <w:r w:rsidR="003A329B" w:rsidRPr="006428BB">
        <w:rPr>
          <w:rFonts w:ascii="Times New Roman" w:hAnsi="Times New Roman"/>
          <w:sz w:val="24"/>
          <w:lang w:val="hr-HR"/>
        </w:rPr>
        <w:t xml:space="preserve"> tijela u SUK-u </w:t>
      </w:r>
      <w:r w:rsidRPr="006428BB">
        <w:rPr>
          <w:rFonts w:ascii="Times New Roman" w:hAnsi="Times New Roman"/>
          <w:sz w:val="24"/>
          <w:lang w:val="hr-HR"/>
        </w:rPr>
        <w:t>mogu dati</w:t>
      </w:r>
      <w:r w:rsidR="003A329B" w:rsidRPr="006428BB">
        <w:rPr>
          <w:rFonts w:ascii="Times New Roman" w:hAnsi="Times New Roman"/>
          <w:sz w:val="24"/>
          <w:lang w:val="hr-HR"/>
        </w:rPr>
        <w:t xml:space="preserve"> prijedloge za izmjenu i dopunu GFP-a.</w:t>
      </w:r>
    </w:p>
    <w:p w14:paraId="7F3FD2AE" w14:textId="3B5FB37C" w:rsidR="003A329B" w:rsidRPr="006428BB" w:rsidRDefault="003A329B">
      <w:pPr>
        <w:spacing w:after="0"/>
        <w:rPr>
          <w:rFonts w:ascii="Times New Roman" w:hAnsi="Times New Roman"/>
          <w:sz w:val="24"/>
          <w:lang w:val="hr-HR"/>
        </w:rPr>
      </w:pPr>
      <w:r w:rsidRPr="006428BB">
        <w:rPr>
          <w:rFonts w:ascii="Times New Roman" w:hAnsi="Times New Roman"/>
          <w:sz w:val="24"/>
          <w:lang w:val="hr-HR"/>
        </w:rPr>
        <w:t xml:space="preserve">KT može zatražiti izmjene GFP s obzirom na ispunjenje ciljeva iz </w:t>
      </w:r>
      <w:r w:rsidR="00304EB8" w:rsidRPr="006428BB">
        <w:rPr>
          <w:rFonts w:ascii="Times New Roman" w:hAnsi="Times New Roman"/>
          <w:sz w:val="24"/>
          <w:lang w:val="hr-HR"/>
        </w:rPr>
        <w:t>Partnerskog</w:t>
      </w:r>
      <w:r w:rsidRPr="006428BB">
        <w:rPr>
          <w:rFonts w:ascii="Times New Roman" w:hAnsi="Times New Roman"/>
          <w:sz w:val="24"/>
          <w:lang w:val="hr-HR"/>
        </w:rPr>
        <w:t xml:space="preserve"> sporazuma.</w:t>
      </w:r>
      <w:r w:rsidR="00A4523C" w:rsidRPr="006428BB">
        <w:rPr>
          <w:rFonts w:ascii="Times New Roman" w:hAnsi="Times New Roman"/>
          <w:sz w:val="24"/>
          <w:lang w:val="hr-HR"/>
        </w:rPr>
        <w:t xml:space="preserve"> </w:t>
      </w:r>
    </w:p>
    <w:p w14:paraId="4E8252EC" w14:textId="61756A1F" w:rsidR="00A4523C" w:rsidRPr="006428BB" w:rsidRDefault="00A4523C">
      <w:pPr>
        <w:spacing w:after="0"/>
        <w:rPr>
          <w:rFonts w:ascii="Times New Roman" w:hAnsi="Times New Roman"/>
          <w:sz w:val="24"/>
          <w:lang w:val="hr-HR"/>
        </w:rPr>
      </w:pPr>
    </w:p>
    <w:p w14:paraId="78B40F5B" w14:textId="70750B70" w:rsidR="00A4523C" w:rsidRPr="006428BB" w:rsidRDefault="00A4523C">
      <w:pPr>
        <w:spacing w:after="0"/>
        <w:rPr>
          <w:rFonts w:ascii="Times New Roman" w:hAnsi="Times New Roman"/>
          <w:sz w:val="24"/>
          <w:lang w:val="hr-HR"/>
        </w:rPr>
      </w:pPr>
    </w:p>
    <w:p w14:paraId="7BF35C62" w14:textId="5D5B01A0" w:rsidR="003D3D01" w:rsidRDefault="003D3D01">
      <w:pPr>
        <w:spacing w:after="0"/>
        <w:rPr>
          <w:rFonts w:ascii="Times New Roman" w:hAnsi="Times New Roman"/>
          <w:sz w:val="24"/>
          <w:lang w:val="hr-HR"/>
        </w:rPr>
      </w:pPr>
    </w:p>
    <w:p w14:paraId="358749E3" w14:textId="075A3A42" w:rsidR="00833EA0" w:rsidRPr="006428BB" w:rsidRDefault="00833EA0">
      <w:pPr>
        <w:spacing w:after="0"/>
        <w:rPr>
          <w:rFonts w:ascii="Times New Roman" w:hAnsi="Times New Roman"/>
          <w:sz w:val="24"/>
          <w:lang w:val="hr-HR"/>
        </w:rPr>
      </w:pPr>
    </w:p>
    <w:p w14:paraId="422C1549" w14:textId="2B79B55E" w:rsidR="004609BA" w:rsidRPr="006428BB" w:rsidRDefault="004609BA">
      <w:pPr>
        <w:spacing w:after="0"/>
        <w:rPr>
          <w:rFonts w:ascii="Times New Roman" w:hAnsi="Times New Roman"/>
          <w:sz w:val="24"/>
          <w:lang w:val="hr-HR"/>
        </w:rPr>
      </w:pPr>
    </w:p>
    <w:p w14:paraId="30396AC3" w14:textId="6CA1D537" w:rsidR="0035091C" w:rsidRPr="006428BB" w:rsidRDefault="0035091C" w:rsidP="00D513B2">
      <w:pPr>
        <w:pStyle w:val="Heading2"/>
        <w:numPr>
          <w:ilvl w:val="1"/>
          <w:numId w:val="14"/>
        </w:numPr>
        <w:pBdr>
          <w:top w:val="single" w:sz="4" w:space="1" w:color="auto"/>
          <w:left w:val="single" w:sz="4" w:space="4" w:color="auto"/>
          <w:bottom w:val="single" w:sz="4" w:space="1" w:color="auto"/>
          <w:right w:val="single" w:sz="4" w:space="4" w:color="auto"/>
        </w:pBdr>
        <w:spacing w:after="0"/>
        <w:ind w:left="357" w:hanging="357"/>
        <w:rPr>
          <w:rFonts w:ascii="Times New Roman" w:hAnsi="Times New Roman" w:cs="Times New Roman"/>
          <w:caps w:val="0"/>
          <w:sz w:val="24"/>
          <w:szCs w:val="24"/>
          <w:lang w:val="hr-HR"/>
        </w:rPr>
      </w:pPr>
      <w:bookmarkStart w:id="98" w:name="_Toc477163778"/>
      <w:r w:rsidRPr="006428BB">
        <w:rPr>
          <w:rFonts w:ascii="Times New Roman" w:hAnsi="Times New Roman" w:cs="Times New Roman"/>
          <w:sz w:val="24"/>
          <w:szCs w:val="24"/>
          <w:lang w:val="hr-HR"/>
        </w:rPr>
        <w:t>P</w:t>
      </w:r>
      <w:r w:rsidR="004609BA" w:rsidRPr="006428BB">
        <w:rPr>
          <w:rFonts w:ascii="Times New Roman" w:hAnsi="Times New Roman" w:cs="Times New Roman"/>
          <w:caps w:val="0"/>
          <w:sz w:val="24"/>
          <w:szCs w:val="24"/>
          <w:lang w:val="hr-HR"/>
        </w:rPr>
        <w:t>rognoziranje i planiranje</w:t>
      </w:r>
      <w:bookmarkEnd w:id="98"/>
      <w:r w:rsidR="004609BA" w:rsidRPr="006428BB">
        <w:rPr>
          <w:rFonts w:ascii="Times New Roman" w:hAnsi="Times New Roman" w:cs="Times New Roman"/>
          <w:caps w:val="0"/>
          <w:sz w:val="24"/>
          <w:szCs w:val="24"/>
          <w:lang w:val="hr-HR"/>
        </w:rPr>
        <w:t xml:space="preserve"> </w:t>
      </w:r>
    </w:p>
    <w:p w14:paraId="25C17B21" w14:textId="177D9E49" w:rsidR="004609BA" w:rsidRPr="006428BB" w:rsidRDefault="004609BA" w:rsidP="005C56AE">
      <w:pPr>
        <w:spacing w:after="0"/>
        <w:rPr>
          <w:lang w:val="hr-HR"/>
        </w:rPr>
      </w:pPr>
    </w:p>
    <w:p w14:paraId="0A9D74FD" w14:textId="5B9996EB" w:rsidR="003A329B" w:rsidRPr="006428BB" w:rsidRDefault="00A2250E">
      <w:pPr>
        <w:pStyle w:val="Heading3"/>
      </w:pPr>
      <w:bookmarkStart w:id="99" w:name="_Toc417974901"/>
      <w:bookmarkStart w:id="100" w:name="_Toc417974991"/>
      <w:bookmarkStart w:id="101" w:name="_Toc417992334"/>
      <w:bookmarkStart w:id="102" w:name="_Toc417992408"/>
      <w:bookmarkStart w:id="103" w:name="_Toc418070327"/>
      <w:bookmarkStart w:id="104" w:name="_Toc418070501"/>
      <w:bookmarkStart w:id="105" w:name="_Toc418083150"/>
      <w:bookmarkStart w:id="106" w:name="_Toc477163779"/>
      <w:bookmarkEnd w:id="99"/>
      <w:bookmarkEnd w:id="100"/>
      <w:bookmarkEnd w:id="101"/>
      <w:bookmarkEnd w:id="102"/>
      <w:bookmarkEnd w:id="103"/>
      <w:bookmarkEnd w:id="104"/>
      <w:bookmarkEnd w:id="105"/>
      <w:r w:rsidRPr="006428BB">
        <w:t xml:space="preserve">7.2.1 </w:t>
      </w:r>
      <w:r w:rsidR="0035091C" w:rsidRPr="006428BB">
        <w:t>Prognoza provedbe</w:t>
      </w:r>
      <w:bookmarkEnd w:id="106"/>
    </w:p>
    <w:p w14:paraId="559DB2C6" w14:textId="2E3FA9E3" w:rsidR="004609BA" w:rsidRPr="006428BB" w:rsidRDefault="004609BA">
      <w:pPr>
        <w:spacing w:after="0"/>
        <w:rPr>
          <w:lang w:val="hr-HR"/>
        </w:rPr>
      </w:pPr>
    </w:p>
    <w:p w14:paraId="1DE03DDC" w14:textId="2BDB3FB2" w:rsidR="001F3E9E" w:rsidRPr="006428BB" w:rsidRDefault="001F3E9E">
      <w:pPr>
        <w:spacing w:after="0"/>
        <w:rPr>
          <w:rFonts w:ascii="Times New Roman" w:hAnsi="Times New Roman"/>
          <w:sz w:val="24"/>
          <w:lang w:val="hr-HR"/>
        </w:rPr>
      </w:pPr>
      <w:r w:rsidRPr="006428BB">
        <w:rPr>
          <w:rFonts w:ascii="Times New Roman" w:hAnsi="Times New Roman"/>
          <w:sz w:val="24"/>
          <w:lang w:val="hr-HR"/>
        </w:rPr>
        <w:t xml:space="preserve">Nakon </w:t>
      </w:r>
      <w:r w:rsidR="00304EB8" w:rsidRPr="006428BB">
        <w:rPr>
          <w:rFonts w:ascii="Times New Roman" w:hAnsi="Times New Roman"/>
          <w:sz w:val="24"/>
          <w:lang w:val="hr-HR"/>
        </w:rPr>
        <w:t xml:space="preserve">usvajanja </w:t>
      </w:r>
      <w:r w:rsidRPr="006428BB">
        <w:rPr>
          <w:rFonts w:ascii="Times New Roman" w:hAnsi="Times New Roman"/>
          <w:sz w:val="24"/>
          <w:lang w:val="hr-HR"/>
        </w:rPr>
        <w:t>GFP</w:t>
      </w:r>
      <w:r w:rsidR="00304EB8" w:rsidRPr="006428BB">
        <w:rPr>
          <w:rFonts w:ascii="Times New Roman" w:hAnsi="Times New Roman"/>
          <w:sz w:val="24"/>
          <w:lang w:val="hr-HR"/>
        </w:rPr>
        <w:t>-a</w:t>
      </w:r>
      <w:r w:rsidRPr="006428BB">
        <w:rPr>
          <w:rFonts w:ascii="Times New Roman" w:hAnsi="Times New Roman"/>
          <w:sz w:val="24"/>
          <w:lang w:val="hr-HR"/>
        </w:rPr>
        <w:t>, PT</w:t>
      </w:r>
      <w:r w:rsidR="00146C46" w:rsidRPr="006428BB">
        <w:rPr>
          <w:rFonts w:ascii="Times New Roman" w:hAnsi="Times New Roman"/>
          <w:sz w:val="24"/>
          <w:lang w:val="hr-HR"/>
        </w:rPr>
        <w:t xml:space="preserve"> </w:t>
      </w:r>
      <w:r w:rsidRPr="006428BB">
        <w:rPr>
          <w:rFonts w:ascii="Times New Roman" w:hAnsi="Times New Roman"/>
          <w:sz w:val="24"/>
          <w:lang w:val="hr-HR"/>
        </w:rPr>
        <w:t xml:space="preserve">1 </w:t>
      </w:r>
      <w:r w:rsidR="00304EB8" w:rsidRPr="006428BB">
        <w:rPr>
          <w:rFonts w:ascii="Times New Roman" w:hAnsi="Times New Roman"/>
          <w:sz w:val="24"/>
          <w:lang w:val="hr-HR"/>
        </w:rPr>
        <w:t xml:space="preserve">je </w:t>
      </w:r>
      <w:r w:rsidRPr="006428BB">
        <w:rPr>
          <w:rFonts w:ascii="Times New Roman" w:hAnsi="Times New Roman"/>
          <w:sz w:val="24"/>
          <w:lang w:val="hr-HR"/>
        </w:rPr>
        <w:t>dužan izraditi prognozu provedbe koristeći obrazac iz Priloga 03</w:t>
      </w:r>
      <w:r w:rsidR="00F62470" w:rsidRPr="006428BB">
        <w:rPr>
          <w:rFonts w:ascii="Times New Roman" w:hAnsi="Times New Roman"/>
          <w:sz w:val="24"/>
          <w:lang w:val="hr-HR"/>
        </w:rPr>
        <w:t xml:space="preserve"> </w:t>
      </w:r>
      <w:r w:rsidR="00A56E03">
        <w:rPr>
          <w:rFonts w:ascii="Times New Roman" w:hAnsi="Times New Roman"/>
          <w:sz w:val="24"/>
          <w:lang w:val="hr-HR"/>
        </w:rPr>
        <w:t>Prognoza provedbe</w:t>
      </w:r>
      <w:r w:rsidR="00F62470" w:rsidRPr="006428BB">
        <w:rPr>
          <w:rFonts w:ascii="Times New Roman" w:hAnsi="Times New Roman"/>
          <w:sz w:val="24"/>
          <w:lang w:val="hr-HR"/>
        </w:rPr>
        <w:t xml:space="preserve"> te Prilog</w:t>
      </w:r>
      <w:r w:rsidR="003D3D01" w:rsidRPr="006428BB">
        <w:rPr>
          <w:rFonts w:ascii="Times New Roman" w:hAnsi="Times New Roman"/>
          <w:sz w:val="24"/>
          <w:lang w:val="hr-HR"/>
        </w:rPr>
        <w:t xml:space="preserve"> </w:t>
      </w:r>
      <w:r w:rsidR="00E87497">
        <w:rPr>
          <w:rFonts w:ascii="Times New Roman" w:hAnsi="Times New Roman"/>
          <w:sz w:val="24"/>
          <w:lang w:val="hr-HR"/>
        </w:rPr>
        <w:t>0</w:t>
      </w:r>
      <w:r w:rsidR="00261C64">
        <w:rPr>
          <w:rFonts w:ascii="Times New Roman" w:hAnsi="Times New Roman"/>
          <w:sz w:val="24"/>
          <w:lang w:val="hr-HR"/>
        </w:rPr>
        <w:t>9 Popis pokazatelja</w:t>
      </w:r>
      <w:r w:rsidRPr="006428BB">
        <w:rPr>
          <w:rFonts w:ascii="Times New Roman" w:hAnsi="Times New Roman"/>
          <w:sz w:val="24"/>
          <w:lang w:val="hr-HR"/>
        </w:rPr>
        <w:t>.</w:t>
      </w:r>
    </w:p>
    <w:p w14:paraId="3EB1D1ED" w14:textId="778346C1" w:rsidR="001F3E9E" w:rsidRPr="006428BB" w:rsidRDefault="001F3E9E">
      <w:pPr>
        <w:rPr>
          <w:rFonts w:ascii="Times New Roman" w:hAnsi="Times New Roman"/>
          <w:sz w:val="24"/>
          <w:lang w:val="hr-HR"/>
        </w:rPr>
      </w:pPr>
      <w:r w:rsidRPr="006428BB">
        <w:rPr>
          <w:rFonts w:ascii="Times New Roman" w:hAnsi="Times New Roman"/>
          <w:sz w:val="24"/>
          <w:lang w:val="hr-HR"/>
        </w:rPr>
        <w:t xml:space="preserve">Prognoza provedbe izrađuje se </w:t>
      </w:r>
      <w:r w:rsidR="00FD61D0" w:rsidRPr="006428BB">
        <w:rPr>
          <w:rFonts w:ascii="Times New Roman" w:hAnsi="Times New Roman"/>
          <w:sz w:val="24"/>
          <w:lang w:val="hr-HR"/>
        </w:rPr>
        <w:t xml:space="preserve">uzimajući u obzir ciljeve </w:t>
      </w:r>
      <w:r w:rsidR="00146C46" w:rsidRPr="006428BB">
        <w:rPr>
          <w:rFonts w:ascii="Times New Roman" w:hAnsi="Times New Roman"/>
          <w:sz w:val="24"/>
          <w:lang w:val="hr-HR"/>
        </w:rPr>
        <w:t xml:space="preserve">iz </w:t>
      </w:r>
      <w:r w:rsidRPr="006428BB">
        <w:rPr>
          <w:rFonts w:ascii="Times New Roman" w:hAnsi="Times New Roman"/>
          <w:sz w:val="24"/>
          <w:lang w:val="hr-HR"/>
        </w:rPr>
        <w:t>GFP</w:t>
      </w:r>
      <w:r w:rsidR="00146C46" w:rsidRPr="006428BB">
        <w:rPr>
          <w:rFonts w:ascii="Times New Roman" w:hAnsi="Times New Roman"/>
          <w:sz w:val="24"/>
          <w:lang w:val="hr-HR"/>
        </w:rPr>
        <w:t>-a</w:t>
      </w:r>
      <w:r w:rsidR="00133F79">
        <w:rPr>
          <w:rFonts w:ascii="Times New Roman" w:hAnsi="Times New Roman"/>
          <w:sz w:val="24"/>
          <w:lang w:val="hr-HR"/>
        </w:rPr>
        <w:t>, potpisane ugovore</w:t>
      </w:r>
      <w:r w:rsidRPr="006428BB">
        <w:rPr>
          <w:rFonts w:ascii="Times New Roman" w:hAnsi="Times New Roman"/>
          <w:sz w:val="24"/>
          <w:lang w:val="hr-HR"/>
        </w:rPr>
        <w:t xml:space="preserve"> te predviđeno ugovaranj</w:t>
      </w:r>
      <w:r w:rsidR="003308C2" w:rsidRPr="006428BB">
        <w:rPr>
          <w:rFonts w:ascii="Times New Roman" w:hAnsi="Times New Roman"/>
          <w:sz w:val="24"/>
          <w:lang w:val="hr-HR"/>
        </w:rPr>
        <w:t>e</w:t>
      </w:r>
      <w:r w:rsidRPr="006428BB">
        <w:rPr>
          <w:rFonts w:ascii="Times New Roman" w:hAnsi="Times New Roman"/>
          <w:sz w:val="24"/>
          <w:lang w:val="hr-HR"/>
        </w:rPr>
        <w:t xml:space="preserve"> na temelju odobrenih programskih dodataka.</w:t>
      </w:r>
    </w:p>
    <w:p w14:paraId="023E4E08" w14:textId="3B9427F5" w:rsidR="00C13265" w:rsidRPr="006428BB" w:rsidRDefault="00C13265">
      <w:pPr>
        <w:rPr>
          <w:rFonts w:ascii="Times New Roman" w:hAnsi="Times New Roman"/>
          <w:sz w:val="24"/>
          <w:lang w:val="hr-HR"/>
        </w:rPr>
      </w:pPr>
      <w:r w:rsidRPr="00C13265">
        <w:rPr>
          <w:rFonts w:ascii="Times New Roman" w:hAnsi="Times New Roman"/>
          <w:sz w:val="24"/>
          <w:lang w:val="hr-HR"/>
        </w:rPr>
        <w:t>UT dostavlja pisanim putem PT-ovima 1 zahtjev za izradu Prognoze provedbe za tekuću i naredne dvije godine.</w:t>
      </w:r>
    </w:p>
    <w:p w14:paraId="46CF42FF" w14:textId="344ECCC2" w:rsidR="001F3E9E" w:rsidRPr="006428BB" w:rsidRDefault="001F3E9E">
      <w:pPr>
        <w:rPr>
          <w:rFonts w:ascii="Times New Roman" w:hAnsi="Times New Roman"/>
          <w:sz w:val="24"/>
          <w:lang w:val="hr-HR"/>
        </w:rPr>
      </w:pPr>
      <w:r w:rsidRPr="006428BB">
        <w:rPr>
          <w:rFonts w:ascii="Times New Roman" w:hAnsi="Times New Roman"/>
          <w:sz w:val="24"/>
          <w:lang w:val="hr-HR"/>
        </w:rPr>
        <w:t>PT</w:t>
      </w:r>
      <w:r w:rsidR="00146C46" w:rsidRPr="006428BB">
        <w:rPr>
          <w:rFonts w:ascii="Times New Roman" w:hAnsi="Times New Roman"/>
          <w:sz w:val="24"/>
          <w:lang w:val="hr-HR"/>
        </w:rPr>
        <w:t xml:space="preserve"> </w:t>
      </w:r>
      <w:r w:rsidRPr="006428BB">
        <w:rPr>
          <w:rFonts w:ascii="Times New Roman" w:hAnsi="Times New Roman"/>
          <w:sz w:val="24"/>
          <w:lang w:val="hr-HR"/>
        </w:rPr>
        <w:t xml:space="preserve">1 procjenjuje razinu ugovaranja, plaćanja i </w:t>
      </w:r>
      <w:r w:rsidR="0089758F" w:rsidRPr="006428BB">
        <w:rPr>
          <w:rFonts w:ascii="Times New Roman" w:hAnsi="Times New Roman"/>
          <w:sz w:val="24"/>
          <w:lang w:val="hr-HR"/>
        </w:rPr>
        <w:t>ovjeravanja</w:t>
      </w:r>
      <w:r w:rsidRPr="006428BB">
        <w:rPr>
          <w:rFonts w:ascii="Times New Roman" w:hAnsi="Times New Roman"/>
          <w:sz w:val="24"/>
          <w:lang w:val="hr-HR"/>
        </w:rPr>
        <w:t xml:space="preserve"> na temelju informacija </w:t>
      </w:r>
      <w:r w:rsidR="00FD61D0" w:rsidRPr="006428BB">
        <w:rPr>
          <w:rFonts w:ascii="Times New Roman" w:hAnsi="Times New Roman"/>
          <w:sz w:val="24"/>
          <w:lang w:val="hr-HR"/>
        </w:rPr>
        <w:t>prikupljenih od PT</w:t>
      </w:r>
      <w:r w:rsidR="003308C2" w:rsidRPr="006428BB">
        <w:rPr>
          <w:rFonts w:ascii="Times New Roman" w:hAnsi="Times New Roman"/>
          <w:sz w:val="24"/>
          <w:lang w:val="hr-HR"/>
        </w:rPr>
        <w:t>-a</w:t>
      </w:r>
      <w:r w:rsidR="00FD61D0" w:rsidRPr="006428BB">
        <w:rPr>
          <w:rFonts w:ascii="Times New Roman" w:hAnsi="Times New Roman"/>
          <w:sz w:val="24"/>
          <w:lang w:val="hr-HR"/>
        </w:rPr>
        <w:t xml:space="preserve"> 2 </w:t>
      </w:r>
      <w:r w:rsidR="00B932ED" w:rsidRPr="00B932ED">
        <w:rPr>
          <w:rFonts w:ascii="Times New Roman" w:hAnsi="Times New Roman"/>
          <w:sz w:val="24"/>
          <w:lang w:val="hr-HR"/>
        </w:rPr>
        <w:t xml:space="preserve">ili korisnika (Planovi podnošenja budućih Zahtjeva iz ESIF MIS-a i Planovi dostavljanja ZPP-ova i ZNS-ova iz sustava eFondovi) </w:t>
      </w:r>
      <w:r w:rsidR="002F6DE2" w:rsidRPr="006428BB">
        <w:rPr>
          <w:rFonts w:ascii="Times New Roman" w:hAnsi="Times New Roman"/>
          <w:sz w:val="24"/>
          <w:lang w:val="hr-HR"/>
        </w:rPr>
        <w:t xml:space="preserve">te uz </w:t>
      </w:r>
      <w:r w:rsidR="003D3D01" w:rsidRPr="006428BB">
        <w:rPr>
          <w:rFonts w:ascii="Times New Roman" w:hAnsi="Times New Roman"/>
          <w:sz w:val="24"/>
          <w:lang w:val="hr-HR"/>
        </w:rPr>
        <w:t>pomoć Priloga 11</w:t>
      </w:r>
      <w:r w:rsidR="002F6DE2" w:rsidRPr="006428BB">
        <w:rPr>
          <w:rFonts w:ascii="Times New Roman" w:hAnsi="Times New Roman"/>
          <w:sz w:val="24"/>
          <w:lang w:val="hr-HR"/>
        </w:rPr>
        <w:t xml:space="preserve"> – Detaljni plan apsorpcije, </w:t>
      </w:r>
      <w:r w:rsidR="00AD04E5" w:rsidRPr="006428BB">
        <w:rPr>
          <w:rFonts w:ascii="Times New Roman" w:hAnsi="Times New Roman"/>
          <w:sz w:val="24"/>
          <w:lang w:val="hr-HR"/>
        </w:rPr>
        <w:t>vodeći računa o ciljevima postavljenim u GFP-u.</w:t>
      </w:r>
    </w:p>
    <w:p w14:paraId="1849F892" w14:textId="2FB8CCEF" w:rsidR="00AD04E5" w:rsidRPr="006428BB" w:rsidRDefault="00AD04E5">
      <w:pPr>
        <w:rPr>
          <w:rFonts w:ascii="Times New Roman" w:hAnsi="Times New Roman"/>
          <w:sz w:val="24"/>
          <w:lang w:val="hr-HR"/>
        </w:rPr>
      </w:pPr>
      <w:r w:rsidRPr="006428BB">
        <w:rPr>
          <w:rFonts w:ascii="Times New Roman" w:hAnsi="Times New Roman"/>
          <w:sz w:val="24"/>
          <w:lang w:val="hr-HR"/>
        </w:rPr>
        <w:lastRenderedPageBreak/>
        <w:t>PT</w:t>
      </w:r>
      <w:r w:rsidR="00146C46" w:rsidRPr="006428BB">
        <w:rPr>
          <w:rFonts w:ascii="Times New Roman" w:hAnsi="Times New Roman"/>
          <w:sz w:val="24"/>
          <w:lang w:val="hr-HR"/>
        </w:rPr>
        <w:t xml:space="preserve"> </w:t>
      </w:r>
      <w:r w:rsidRPr="006428BB">
        <w:rPr>
          <w:rFonts w:ascii="Times New Roman" w:hAnsi="Times New Roman"/>
          <w:sz w:val="24"/>
          <w:lang w:val="hr-HR"/>
        </w:rPr>
        <w:t xml:space="preserve">1 dostavlja UT-u </w:t>
      </w:r>
      <w:r w:rsidR="00C63F68">
        <w:rPr>
          <w:rFonts w:ascii="Times New Roman" w:hAnsi="Times New Roman"/>
          <w:sz w:val="24"/>
          <w:lang w:val="hr-HR"/>
        </w:rPr>
        <w:t>pis</w:t>
      </w:r>
      <w:r w:rsidR="005C56AE">
        <w:rPr>
          <w:rFonts w:ascii="Times New Roman" w:hAnsi="Times New Roman"/>
          <w:sz w:val="24"/>
          <w:lang w:val="hr-HR"/>
        </w:rPr>
        <w:t>anim</w:t>
      </w:r>
      <w:r w:rsidR="00C63F68">
        <w:rPr>
          <w:rFonts w:ascii="Times New Roman" w:hAnsi="Times New Roman"/>
          <w:sz w:val="24"/>
          <w:lang w:val="hr-HR"/>
        </w:rPr>
        <w:t xml:space="preserve"> putem </w:t>
      </w:r>
      <w:r w:rsidRPr="006428BB">
        <w:rPr>
          <w:rFonts w:ascii="Times New Roman" w:hAnsi="Times New Roman"/>
          <w:sz w:val="24"/>
          <w:lang w:val="hr-HR"/>
        </w:rPr>
        <w:t xml:space="preserve">Prilog 03 </w:t>
      </w:r>
      <w:r w:rsidR="00261C64">
        <w:rPr>
          <w:rFonts w:ascii="Times New Roman" w:hAnsi="Times New Roman"/>
          <w:sz w:val="24"/>
          <w:lang w:val="hr-HR"/>
        </w:rPr>
        <w:t>Prognoza provedbe</w:t>
      </w:r>
      <w:r w:rsidRPr="006428BB">
        <w:rPr>
          <w:rFonts w:ascii="Times New Roman" w:hAnsi="Times New Roman"/>
          <w:sz w:val="24"/>
          <w:lang w:val="hr-HR"/>
        </w:rPr>
        <w:t xml:space="preserve"> </w:t>
      </w:r>
      <w:r w:rsidR="00A74905" w:rsidRPr="006428BB">
        <w:rPr>
          <w:rFonts w:ascii="Times New Roman" w:hAnsi="Times New Roman"/>
          <w:sz w:val="24"/>
          <w:lang w:val="hr-HR"/>
        </w:rPr>
        <w:t xml:space="preserve">najkasnije </w:t>
      </w:r>
      <w:r w:rsidRPr="006428BB">
        <w:rPr>
          <w:rFonts w:ascii="Times New Roman" w:hAnsi="Times New Roman"/>
          <w:sz w:val="24"/>
          <w:lang w:val="hr-HR"/>
        </w:rPr>
        <w:t xml:space="preserve">do 15. </w:t>
      </w:r>
      <w:r w:rsidR="00A74905" w:rsidRPr="006428BB">
        <w:rPr>
          <w:rFonts w:ascii="Times New Roman" w:hAnsi="Times New Roman"/>
          <w:sz w:val="24"/>
          <w:lang w:val="hr-HR"/>
        </w:rPr>
        <w:t>studenog</w:t>
      </w:r>
      <w:r w:rsidR="005C56AE">
        <w:rPr>
          <w:rFonts w:ascii="Times New Roman" w:hAnsi="Times New Roman"/>
          <w:sz w:val="24"/>
          <w:lang w:val="hr-HR"/>
        </w:rPr>
        <w:t>a</w:t>
      </w:r>
      <w:r w:rsidRPr="006428BB">
        <w:rPr>
          <w:rFonts w:ascii="Times New Roman" w:hAnsi="Times New Roman"/>
          <w:sz w:val="24"/>
          <w:lang w:val="hr-HR"/>
        </w:rPr>
        <w:t xml:space="preserve"> tekuće godine </w:t>
      </w:r>
      <w:r w:rsidR="00146C46" w:rsidRPr="006428BB">
        <w:rPr>
          <w:rFonts w:ascii="Times New Roman" w:hAnsi="Times New Roman"/>
          <w:sz w:val="24"/>
          <w:lang w:val="hr-HR"/>
        </w:rPr>
        <w:t xml:space="preserve">s uključenim podacima </w:t>
      </w:r>
      <w:r w:rsidRPr="006428BB">
        <w:rPr>
          <w:rFonts w:ascii="Times New Roman" w:hAnsi="Times New Roman"/>
          <w:sz w:val="24"/>
          <w:lang w:val="hr-HR"/>
        </w:rPr>
        <w:t>za sljedeću godinu po tromjesečjima te za naredne dvije godine.</w:t>
      </w:r>
      <w:r w:rsidR="00A74905" w:rsidRPr="006428BB">
        <w:rPr>
          <w:rFonts w:ascii="Times New Roman" w:hAnsi="Times New Roman"/>
          <w:sz w:val="24"/>
          <w:lang w:val="hr-HR"/>
        </w:rPr>
        <w:t xml:space="preserve"> </w:t>
      </w:r>
    </w:p>
    <w:p w14:paraId="68D1BAE6" w14:textId="5F9AC17E" w:rsidR="00AD04E5" w:rsidRPr="006428BB" w:rsidRDefault="00AD04E5">
      <w:pPr>
        <w:rPr>
          <w:rFonts w:ascii="Times New Roman" w:hAnsi="Times New Roman"/>
          <w:sz w:val="24"/>
          <w:lang w:val="hr-HR"/>
        </w:rPr>
      </w:pPr>
      <w:r w:rsidRPr="006428BB">
        <w:rPr>
          <w:rFonts w:ascii="Times New Roman" w:hAnsi="Times New Roman"/>
          <w:sz w:val="24"/>
          <w:lang w:val="hr-HR"/>
        </w:rPr>
        <w:t>Nakon zaprimanja Priloga 03</w:t>
      </w:r>
      <w:r w:rsidR="00261C64">
        <w:rPr>
          <w:rFonts w:ascii="Times New Roman" w:hAnsi="Times New Roman"/>
          <w:sz w:val="24"/>
          <w:lang w:val="hr-HR"/>
        </w:rPr>
        <w:t xml:space="preserve"> Prognoza provedbe</w:t>
      </w:r>
      <w:r w:rsidRPr="006428BB">
        <w:rPr>
          <w:rFonts w:ascii="Times New Roman" w:hAnsi="Times New Roman"/>
          <w:sz w:val="24"/>
          <w:lang w:val="hr-HR"/>
        </w:rPr>
        <w:t>, UT pregledava dostavljen</w:t>
      </w:r>
      <w:r w:rsidR="000C6491">
        <w:rPr>
          <w:rFonts w:ascii="Times New Roman" w:hAnsi="Times New Roman"/>
          <w:sz w:val="24"/>
          <w:lang w:val="hr-HR"/>
        </w:rPr>
        <w:t>u</w:t>
      </w:r>
      <w:r w:rsidRPr="006428BB">
        <w:rPr>
          <w:rFonts w:ascii="Times New Roman" w:hAnsi="Times New Roman"/>
          <w:sz w:val="24"/>
          <w:lang w:val="hr-HR"/>
        </w:rPr>
        <w:t xml:space="preserve"> PP te daje eventualne prijedloge za izmjen</w:t>
      </w:r>
      <w:r w:rsidR="0089758F" w:rsidRPr="006428BB">
        <w:rPr>
          <w:rFonts w:ascii="Times New Roman" w:hAnsi="Times New Roman"/>
          <w:sz w:val="24"/>
          <w:lang w:val="hr-HR"/>
        </w:rPr>
        <w:t>om</w:t>
      </w:r>
      <w:r w:rsidRPr="006428BB">
        <w:rPr>
          <w:rFonts w:ascii="Times New Roman" w:hAnsi="Times New Roman"/>
          <w:sz w:val="24"/>
          <w:lang w:val="hr-HR"/>
        </w:rPr>
        <w:t xml:space="preserve"> uspoređujući </w:t>
      </w:r>
      <w:r w:rsidR="00146C46" w:rsidRPr="006428BB">
        <w:rPr>
          <w:rFonts w:ascii="Times New Roman" w:hAnsi="Times New Roman"/>
          <w:sz w:val="24"/>
          <w:lang w:val="hr-HR"/>
        </w:rPr>
        <w:t xml:space="preserve">PP </w:t>
      </w:r>
      <w:r w:rsidR="0089758F" w:rsidRPr="006428BB">
        <w:rPr>
          <w:rFonts w:ascii="Times New Roman" w:hAnsi="Times New Roman"/>
          <w:sz w:val="24"/>
          <w:lang w:val="hr-HR"/>
        </w:rPr>
        <w:t>s</w:t>
      </w:r>
      <w:r w:rsidRPr="006428BB">
        <w:rPr>
          <w:rFonts w:ascii="Times New Roman" w:hAnsi="Times New Roman"/>
          <w:sz w:val="24"/>
          <w:lang w:val="hr-HR"/>
        </w:rPr>
        <w:t xml:space="preserve"> planom objave poziva te informacijama o </w:t>
      </w:r>
      <w:r w:rsidR="005D4D55" w:rsidRPr="006428BB">
        <w:rPr>
          <w:rFonts w:ascii="Times New Roman" w:hAnsi="Times New Roman"/>
          <w:sz w:val="24"/>
          <w:lang w:val="hr-HR"/>
        </w:rPr>
        <w:t>pokrenutim</w:t>
      </w:r>
      <w:r w:rsidRPr="006428BB">
        <w:rPr>
          <w:rFonts w:ascii="Times New Roman" w:hAnsi="Times New Roman"/>
          <w:sz w:val="24"/>
          <w:lang w:val="hr-HR"/>
        </w:rPr>
        <w:t xml:space="preserve"> p</w:t>
      </w:r>
      <w:r w:rsidR="00A74905" w:rsidRPr="006428BB">
        <w:rPr>
          <w:rFonts w:ascii="Times New Roman" w:hAnsi="Times New Roman"/>
          <w:sz w:val="24"/>
          <w:lang w:val="hr-HR"/>
        </w:rPr>
        <w:t>ostupcima dodjele</w:t>
      </w:r>
      <w:r w:rsidRPr="006428BB">
        <w:rPr>
          <w:rFonts w:ascii="Times New Roman" w:hAnsi="Times New Roman"/>
          <w:sz w:val="24"/>
          <w:lang w:val="hr-HR"/>
        </w:rPr>
        <w:t>.</w:t>
      </w:r>
    </w:p>
    <w:p w14:paraId="50FBFCCB" w14:textId="2E8ED296" w:rsidR="00AD04E5" w:rsidRPr="006428BB" w:rsidRDefault="00AD04E5">
      <w:pPr>
        <w:rPr>
          <w:rFonts w:ascii="Times New Roman" w:hAnsi="Times New Roman"/>
          <w:sz w:val="24"/>
          <w:lang w:val="hr-HR"/>
        </w:rPr>
      </w:pPr>
      <w:r w:rsidRPr="006428BB">
        <w:rPr>
          <w:rFonts w:ascii="Times New Roman" w:hAnsi="Times New Roman"/>
          <w:sz w:val="24"/>
          <w:lang w:val="hr-HR"/>
        </w:rPr>
        <w:t xml:space="preserve">Nakon </w:t>
      </w:r>
      <w:r w:rsidR="00B25708" w:rsidRPr="006428BB">
        <w:rPr>
          <w:rFonts w:ascii="Times New Roman" w:hAnsi="Times New Roman"/>
          <w:sz w:val="24"/>
          <w:lang w:val="hr-HR"/>
        </w:rPr>
        <w:t>usuglašavanja</w:t>
      </w:r>
      <w:r w:rsidRPr="006428BB">
        <w:rPr>
          <w:rFonts w:ascii="Times New Roman" w:hAnsi="Times New Roman"/>
          <w:sz w:val="24"/>
          <w:lang w:val="hr-HR"/>
        </w:rPr>
        <w:t>, PT</w:t>
      </w:r>
      <w:r w:rsidR="00146C46" w:rsidRPr="006428BB">
        <w:rPr>
          <w:rFonts w:ascii="Times New Roman" w:hAnsi="Times New Roman"/>
          <w:sz w:val="24"/>
          <w:lang w:val="hr-HR"/>
        </w:rPr>
        <w:t xml:space="preserve"> </w:t>
      </w:r>
      <w:r w:rsidRPr="006428BB">
        <w:rPr>
          <w:rFonts w:ascii="Times New Roman" w:hAnsi="Times New Roman"/>
          <w:sz w:val="24"/>
          <w:lang w:val="hr-HR"/>
        </w:rPr>
        <w:t>1 dost</w:t>
      </w:r>
      <w:r w:rsidR="0089758F" w:rsidRPr="006428BB">
        <w:rPr>
          <w:rFonts w:ascii="Times New Roman" w:hAnsi="Times New Roman"/>
          <w:sz w:val="24"/>
          <w:lang w:val="hr-HR"/>
        </w:rPr>
        <w:t>avlja konačnu verziju PP-a UT-u (i PT-u 2 na znanje).</w:t>
      </w:r>
    </w:p>
    <w:p w14:paraId="6E1DDF85" w14:textId="09EF01EB" w:rsidR="00566AD2" w:rsidRPr="006428BB" w:rsidRDefault="00CB0D75">
      <w:pPr>
        <w:spacing w:after="0"/>
        <w:rPr>
          <w:rFonts w:ascii="Times New Roman" w:hAnsi="Times New Roman"/>
          <w:sz w:val="24"/>
          <w:lang w:val="hr-HR"/>
        </w:rPr>
      </w:pPr>
      <w:r w:rsidRPr="006428BB">
        <w:rPr>
          <w:rFonts w:ascii="Times New Roman" w:hAnsi="Times New Roman"/>
          <w:sz w:val="24"/>
          <w:lang w:val="hr-HR"/>
        </w:rPr>
        <w:t xml:space="preserve">Na zahtjev UT-a PT 1 priprema </w:t>
      </w:r>
      <w:r w:rsidR="00D92644" w:rsidRPr="006428BB">
        <w:rPr>
          <w:rFonts w:ascii="Times New Roman" w:hAnsi="Times New Roman"/>
          <w:sz w:val="24"/>
          <w:lang w:val="hr-HR"/>
        </w:rPr>
        <w:t xml:space="preserve">i dostavlja </w:t>
      </w:r>
      <w:r w:rsidRPr="006428BB">
        <w:rPr>
          <w:rFonts w:ascii="Times New Roman" w:hAnsi="Times New Roman"/>
          <w:sz w:val="24"/>
          <w:lang w:val="hr-HR"/>
        </w:rPr>
        <w:t>podatke potrebne za praćenje napretka provedbe OP-a i apsorpcije sredstava na razini pojedine prioritetne osi/investicijskog prioriteta/specifičnog cilja i OP-a u cjelini.</w:t>
      </w:r>
    </w:p>
    <w:p w14:paraId="0B14E11D" w14:textId="19CCC974" w:rsidR="00CB0D75" w:rsidRPr="006428BB" w:rsidRDefault="00CB0D75">
      <w:pPr>
        <w:spacing w:after="0"/>
        <w:rPr>
          <w:rFonts w:ascii="Times New Roman" w:hAnsi="Times New Roman"/>
          <w:sz w:val="24"/>
          <w:lang w:val="hr-HR"/>
        </w:rPr>
      </w:pPr>
      <w:r w:rsidRPr="006428BB">
        <w:rPr>
          <w:rFonts w:ascii="Times New Roman" w:hAnsi="Times New Roman"/>
          <w:sz w:val="24"/>
          <w:lang w:val="hr-HR"/>
        </w:rPr>
        <w:t xml:space="preserve"> </w:t>
      </w:r>
    </w:p>
    <w:p w14:paraId="4A6E68A8" w14:textId="77777777" w:rsidR="00381FAB" w:rsidRPr="00381FAB" w:rsidRDefault="00381FAB" w:rsidP="00381FAB">
      <w:pPr>
        <w:spacing w:after="0"/>
        <w:rPr>
          <w:rFonts w:ascii="Times New Roman" w:hAnsi="Times New Roman"/>
          <w:sz w:val="24"/>
          <w:lang w:val="hr-HR"/>
        </w:rPr>
      </w:pPr>
      <w:r w:rsidRPr="00381FAB">
        <w:rPr>
          <w:rFonts w:ascii="Times New Roman" w:hAnsi="Times New Roman"/>
          <w:sz w:val="24"/>
          <w:lang w:val="hr-HR"/>
        </w:rPr>
        <w:t xml:space="preserve">Po završetku prve polovice tekuće godine izrađuje se ažurirana verzija Prognoze provedbe za 3. i 4. tromjesečje tekuće godine i naredne dvije godine. </w:t>
      </w:r>
    </w:p>
    <w:p w14:paraId="08B1D2B2" w14:textId="77777777" w:rsidR="00381FAB" w:rsidRPr="00381FAB" w:rsidRDefault="00381FAB" w:rsidP="00381FAB">
      <w:pPr>
        <w:spacing w:after="0"/>
        <w:rPr>
          <w:rFonts w:ascii="Times New Roman" w:hAnsi="Times New Roman"/>
          <w:sz w:val="24"/>
          <w:lang w:val="hr-HR"/>
        </w:rPr>
      </w:pPr>
    </w:p>
    <w:p w14:paraId="28ECAC17" w14:textId="77777777" w:rsidR="00381FAB" w:rsidRPr="00381FAB" w:rsidRDefault="00381FAB" w:rsidP="00381FAB">
      <w:pPr>
        <w:spacing w:after="0"/>
        <w:rPr>
          <w:rFonts w:ascii="Times New Roman" w:hAnsi="Times New Roman"/>
          <w:sz w:val="24"/>
          <w:lang w:val="hr-HR"/>
        </w:rPr>
      </w:pPr>
      <w:r w:rsidRPr="00381FAB">
        <w:rPr>
          <w:rFonts w:ascii="Times New Roman" w:hAnsi="Times New Roman"/>
          <w:sz w:val="24"/>
          <w:lang w:val="hr-HR"/>
        </w:rPr>
        <w:t>UT dostavlja, najkasnije do kraja mjeseca lipnja tekuće godine, pisanim putem PT-ovima 1 zahtjev za izradu ažurirane Prognoze provedbe za 3. i 4. tromjesečje tekuće godine i naredne dvije godine.</w:t>
      </w:r>
    </w:p>
    <w:p w14:paraId="1A92B564" w14:textId="65F1E969" w:rsidR="00381FAB" w:rsidRPr="00381FAB" w:rsidRDefault="00381FAB" w:rsidP="00381FAB">
      <w:pPr>
        <w:spacing w:after="0"/>
        <w:rPr>
          <w:rFonts w:ascii="Times New Roman" w:hAnsi="Times New Roman"/>
          <w:sz w:val="24"/>
          <w:lang w:val="hr-HR"/>
        </w:rPr>
      </w:pPr>
      <w:r w:rsidRPr="00381FAB">
        <w:rPr>
          <w:rFonts w:ascii="Times New Roman" w:hAnsi="Times New Roman"/>
          <w:sz w:val="24"/>
          <w:lang w:val="hr-HR"/>
        </w:rPr>
        <w:t>PT 1 dostavlja UT-u pisanim putem Prilog 03</w:t>
      </w:r>
      <w:r w:rsidR="00462239">
        <w:rPr>
          <w:rFonts w:ascii="Times New Roman" w:hAnsi="Times New Roman"/>
          <w:sz w:val="24"/>
          <w:lang w:val="hr-HR"/>
        </w:rPr>
        <w:t xml:space="preserve"> Prognoza provedbe</w:t>
      </w:r>
      <w:r w:rsidRPr="00381FAB">
        <w:rPr>
          <w:rFonts w:ascii="Times New Roman" w:hAnsi="Times New Roman"/>
          <w:sz w:val="24"/>
          <w:lang w:val="hr-HR"/>
        </w:rPr>
        <w:t>, najkasnije do roka određenog od strane UT-a, s uključenim podacima za 3. i 4. tromjesečje tekuće godine te za naredne dvije godine.</w:t>
      </w:r>
    </w:p>
    <w:p w14:paraId="0945784D" w14:textId="77777777" w:rsidR="00381FAB" w:rsidRPr="00381FAB" w:rsidRDefault="00381FAB" w:rsidP="00381FAB">
      <w:pPr>
        <w:spacing w:after="0"/>
        <w:rPr>
          <w:rFonts w:ascii="Times New Roman" w:hAnsi="Times New Roman"/>
          <w:sz w:val="24"/>
          <w:lang w:val="hr-HR"/>
        </w:rPr>
      </w:pPr>
    </w:p>
    <w:p w14:paraId="4924D393" w14:textId="43A6436F" w:rsidR="00381FAB" w:rsidRPr="00381FAB" w:rsidRDefault="00381FAB" w:rsidP="00381FAB">
      <w:pPr>
        <w:spacing w:after="0"/>
        <w:rPr>
          <w:rFonts w:ascii="Times New Roman" w:hAnsi="Times New Roman"/>
          <w:sz w:val="24"/>
          <w:lang w:val="hr-HR"/>
        </w:rPr>
      </w:pPr>
      <w:r w:rsidRPr="00381FAB">
        <w:rPr>
          <w:rFonts w:ascii="Times New Roman" w:hAnsi="Times New Roman"/>
          <w:sz w:val="24"/>
          <w:lang w:val="hr-HR"/>
        </w:rPr>
        <w:t>Nakon zaprimanja Priloga 03</w:t>
      </w:r>
      <w:r w:rsidR="00D66F75">
        <w:rPr>
          <w:rFonts w:ascii="Times New Roman" w:hAnsi="Times New Roman"/>
          <w:sz w:val="24"/>
          <w:lang w:val="hr-HR"/>
        </w:rPr>
        <w:t xml:space="preserve"> </w:t>
      </w:r>
      <w:r w:rsidR="00D66F75" w:rsidRPr="00D66F75">
        <w:rPr>
          <w:rFonts w:ascii="Times New Roman" w:hAnsi="Times New Roman"/>
          <w:sz w:val="24"/>
          <w:lang w:val="hr-HR"/>
        </w:rPr>
        <w:t>Prognoza provedbe</w:t>
      </w:r>
      <w:r w:rsidRPr="00381FAB">
        <w:rPr>
          <w:rFonts w:ascii="Times New Roman" w:hAnsi="Times New Roman"/>
          <w:sz w:val="24"/>
          <w:lang w:val="hr-HR"/>
        </w:rPr>
        <w:t>, UT pregledava dostavljenu ažuriranu PP te daje eventualne prijedloge za izmjenom uspoređujući PP s planom objave poziva te informacijama o pokrenutim postupcima dodjele.</w:t>
      </w:r>
    </w:p>
    <w:p w14:paraId="3B0CC950" w14:textId="3042B3E7" w:rsidR="00566AD2" w:rsidRPr="006428BB" w:rsidRDefault="00381FAB">
      <w:pPr>
        <w:spacing w:after="0"/>
        <w:rPr>
          <w:rFonts w:ascii="Times New Roman" w:hAnsi="Times New Roman"/>
          <w:sz w:val="24"/>
          <w:lang w:val="hr-HR"/>
        </w:rPr>
      </w:pPr>
      <w:r w:rsidRPr="00381FAB">
        <w:rPr>
          <w:rFonts w:ascii="Times New Roman" w:hAnsi="Times New Roman"/>
          <w:sz w:val="24"/>
          <w:lang w:val="hr-HR"/>
        </w:rPr>
        <w:t>Nakon usuglašavanja, PT 1 dostavlja konačnu verziju ažurirane PP-a UT-u (i PT-u 2 na znanje).</w:t>
      </w:r>
    </w:p>
    <w:p w14:paraId="09FC69C8" w14:textId="77777777" w:rsidR="00381FAB" w:rsidRPr="006428BB" w:rsidRDefault="00381FAB" w:rsidP="00381FAB">
      <w:pPr>
        <w:spacing w:after="0"/>
        <w:rPr>
          <w:rFonts w:ascii="Times New Roman" w:hAnsi="Times New Roman"/>
          <w:sz w:val="24"/>
          <w:lang w:val="hr-HR"/>
        </w:rPr>
      </w:pPr>
    </w:p>
    <w:p w14:paraId="7493C93E" w14:textId="7A2755B9" w:rsidR="0035091C" w:rsidRPr="006428BB" w:rsidRDefault="00A2250E">
      <w:pPr>
        <w:pStyle w:val="Heading3"/>
      </w:pPr>
      <w:bookmarkStart w:id="107" w:name="_Toc477163780"/>
      <w:r w:rsidRPr="006428BB">
        <w:t xml:space="preserve">7.2.2 </w:t>
      </w:r>
      <w:r w:rsidR="0035091C" w:rsidRPr="006428BB">
        <w:t>Godišnji plan obveza</w:t>
      </w:r>
      <w:bookmarkEnd w:id="107"/>
    </w:p>
    <w:p w14:paraId="649C3ECA" w14:textId="521093D1" w:rsidR="00566AD2" w:rsidRPr="006428BB" w:rsidRDefault="00566AD2">
      <w:pPr>
        <w:spacing w:after="0"/>
        <w:rPr>
          <w:lang w:val="hr-HR"/>
        </w:rPr>
      </w:pPr>
    </w:p>
    <w:p w14:paraId="5921C18B" w14:textId="15275906" w:rsidR="00566AD2" w:rsidRPr="006428BB" w:rsidRDefault="00AD04E5">
      <w:pPr>
        <w:rPr>
          <w:rFonts w:ascii="Times New Roman" w:hAnsi="Times New Roman"/>
          <w:sz w:val="24"/>
          <w:lang w:val="hr-HR"/>
        </w:rPr>
      </w:pPr>
      <w:r w:rsidRPr="006428BB">
        <w:rPr>
          <w:rFonts w:ascii="Times New Roman" w:hAnsi="Times New Roman"/>
          <w:sz w:val="24"/>
          <w:lang w:val="hr-HR"/>
        </w:rPr>
        <w:t xml:space="preserve">UT na temelju </w:t>
      </w:r>
      <w:r w:rsidR="00146C46" w:rsidRPr="006428BB">
        <w:rPr>
          <w:rFonts w:ascii="Times New Roman" w:hAnsi="Times New Roman"/>
          <w:sz w:val="24"/>
          <w:lang w:val="hr-HR"/>
        </w:rPr>
        <w:t>prikupljenih</w:t>
      </w:r>
      <w:r w:rsidRPr="006428BB">
        <w:rPr>
          <w:rFonts w:ascii="Times New Roman" w:hAnsi="Times New Roman"/>
          <w:sz w:val="24"/>
          <w:lang w:val="hr-HR"/>
        </w:rPr>
        <w:t xml:space="preserve"> PP-</w:t>
      </w:r>
      <w:r w:rsidR="00146C46" w:rsidRPr="006428BB">
        <w:rPr>
          <w:rFonts w:ascii="Times New Roman" w:hAnsi="Times New Roman"/>
          <w:sz w:val="24"/>
          <w:lang w:val="hr-HR"/>
        </w:rPr>
        <w:t>ov</w:t>
      </w:r>
      <w:r w:rsidRPr="006428BB">
        <w:rPr>
          <w:rFonts w:ascii="Times New Roman" w:hAnsi="Times New Roman"/>
          <w:sz w:val="24"/>
          <w:lang w:val="hr-HR"/>
        </w:rPr>
        <w:t>a</w:t>
      </w:r>
      <w:r w:rsidR="00F62470" w:rsidRPr="006428BB">
        <w:rPr>
          <w:rFonts w:ascii="Times New Roman" w:hAnsi="Times New Roman"/>
          <w:sz w:val="24"/>
          <w:lang w:val="hr-HR"/>
        </w:rPr>
        <w:t xml:space="preserve"> i </w:t>
      </w:r>
      <w:r w:rsidR="00D028AF" w:rsidRPr="006428BB">
        <w:rPr>
          <w:rFonts w:ascii="Times New Roman" w:hAnsi="Times New Roman"/>
          <w:sz w:val="24"/>
          <w:lang w:val="hr-HR"/>
        </w:rPr>
        <w:t xml:space="preserve">Popisa pokazatelja </w:t>
      </w:r>
      <w:r w:rsidR="003D3D01" w:rsidRPr="006428BB">
        <w:rPr>
          <w:rFonts w:ascii="Times New Roman" w:hAnsi="Times New Roman"/>
          <w:sz w:val="24"/>
          <w:lang w:val="hr-HR"/>
        </w:rPr>
        <w:t xml:space="preserve">(Prilog </w:t>
      </w:r>
      <w:r w:rsidR="00E87497">
        <w:rPr>
          <w:rFonts w:ascii="Times New Roman" w:hAnsi="Times New Roman"/>
          <w:sz w:val="24"/>
          <w:lang w:val="hr-HR"/>
        </w:rPr>
        <w:t>0</w:t>
      </w:r>
      <w:r w:rsidR="00AB5E12">
        <w:rPr>
          <w:rFonts w:ascii="Times New Roman" w:hAnsi="Times New Roman"/>
          <w:sz w:val="24"/>
          <w:lang w:val="hr-HR"/>
        </w:rPr>
        <w:t>9</w:t>
      </w:r>
      <w:r w:rsidR="00F62470" w:rsidRPr="006428BB">
        <w:rPr>
          <w:rFonts w:ascii="Times New Roman" w:hAnsi="Times New Roman"/>
          <w:sz w:val="24"/>
          <w:lang w:val="hr-HR"/>
        </w:rPr>
        <w:t>)</w:t>
      </w:r>
      <w:r w:rsidRPr="006428BB">
        <w:rPr>
          <w:rFonts w:ascii="Times New Roman" w:hAnsi="Times New Roman"/>
          <w:sz w:val="24"/>
          <w:lang w:val="hr-HR"/>
        </w:rPr>
        <w:t xml:space="preserve"> priprema Godišnji plan obveza </w:t>
      </w:r>
      <w:r w:rsidR="00146C46" w:rsidRPr="006428BB">
        <w:rPr>
          <w:rFonts w:ascii="Times New Roman" w:hAnsi="Times New Roman"/>
          <w:sz w:val="24"/>
          <w:lang w:val="hr-HR"/>
        </w:rPr>
        <w:t>(GPO), dokument koji se priprema na godišnjoj razini</w:t>
      </w:r>
      <w:r w:rsidR="00931790" w:rsidRPr="006428BB">
        <w:rPr>
          <w:rFonts w:ascii="Times New Roman" w:hAnsi="Times New Roman"/>
          <w:sz w:val="24"/>
          <w:lang w:val="hr-HR"/>
        </w:rPr>
        <w:t>,</w:t>
      </w:r>
      <w:r w:rsidR="00146C46" w:rsidRPr="006428BB">
        <w:rPr>
          <w:rFonts w:ascii="Times New Roman" w:hAnsi="Times New Roman"/>
          <w:sz w:val="24"/>
          <w:lang w:val="hr-HR"/>
        </w:rPr>
        <w:t xml:space="preserve"> a sadrži </w:t>
      </w:r>
      <w:r w:rsidRPr="006428BB">
        <w:rPr>
          <w:rFonts w:ascii="Times New Roman" w:hAnsi="Times New Roman"/>
          <w:sz w:val="24"/>
          <w:lang w:val="hr-HR"/>
        </w:rPr>
        <w:t>obvez</w:t>
      </w:r>
      <w:r w:rsidR="00146C46" w:rsidRPr="006428BB">
        <w:rPr>
          <w:rFonts w:ascii="Times New Roman" w:hAnsi="Times New Roman"/>
          <w:sz w:val="24"/>
          <w:lang w:val="hr-HR"/>
        </w:rPr>
        <w:t>e</w:t>
      </w:r>
      <w:r w:rsidRPr="006428BB">
        <w:rPr>
          <w:rFonts w:ascii="Times New Roman" w:hAnsi="Times New Roman"/>
          <w:sz w:val="24"/>
          <w:lang w:val="hr-HR"/>
        </w:rPr>
        <w:t xml:space="preserve"> za cjelokupni </w:t>
      </w:r>
      <w:r w:rsidR="00EF559F" w:rsidRPr="006428BB">
        <w:rPr>
          <w:rFonts w:ascii="Times New Roman" w:hAnsi="Times New Roman"/>
          <w:sz w:val="24"/>
          <w:lang w:val="hr-HR"/>
        </w:rPr>
        <w:t>OPKK</w:t>
      </w:r>
      <w:r w:rsidRPr="006428BB">
        <w:rPr>
          <w:rFonts w:ascii="Times New Roman" w:hAnsi="Times New Roman"/>
          <w:sz w:val="24"/>
          <w:lang w:val="hr-HR"/>
        </w:rPr>
        <w:t xml:space="preserve"> </w:t>
      </w:r>
      <w:r w:rsidR="00EF559F" w:rsidRPr="006428BB">
        <w:rPr>
          <w:rFonts w:ascii="Times New Roman" w:hAnsi="Times New Roman"/>
          <w:sz w:val="24"/>
          <w:lang w:val="hr-HR"/>
        </w:rPr>
        <w:t xml:space="preserve">po </w:t>
      </w:r>
      <w:r w:rsidRPr="006428BB">
        <w:rPr>
          <w:rFonts w:ascii="Times New Roman" w:hAnsi="Times New Roman"/>
          <w:sz w:val="24"/>
          <w:lang w:val="hr-HR"/>
        </w:rPr>
        <w:t>PT</w:t>
      </w:r>
      <w:r w:rsidR="00EF559F" w:rsidRPr="006428BB">
        <w:rPr>
          <w:rFonts w:ascii="Times New Roman" w:hAnsi="Times New Roman"/>
          <w:sz w:val="24"/>
          <w:lang w:val="hr-HR"/>
        </w:rPr>
        <w:t xml:space="preserve">-ovima </w:t>
      </w:r>
      <w:r w:rsidRPr="006428BB">
        <w:rPr>
          <w:rFonts w:ascii="Times New Roman" w:hAnsi="Times New Roman"/>
          <w:sz w:val="24"/>
          <w:lang w:val="hr-HR"/>
        </w:rPr>
        <w:t xml:space="preserve">1. Nakon pripreme GPO-a, </w:t>
      </w:r>
      <w:r w:rsidR="00931790" w:rsidRPr="006428BB">
        <w:rPr>
          <w:rFonts w:ascii="Times New Roman" w:hAnsi="Times New Roman"/>
          <w:sz w:val="24"/>
          <w:lang w:val="hr-HR"/>
        </w:rPr>
        <w:t xml:space="preserve">čelnik </w:t>
      </w:r>
      <w:r w:rsidRPr="006428BB">
        <w:rPr>
          <w:rFonts w:ascii="Times New Roman" w:hAnsi="Times New Roman"/>
          <w:sz w:val="24"/>
          <w:lang w:val="hr-HR"/>
        </w:rPr>
        <w:t>UT</w:t>
      </w:r>
      <w:r w:rsidR="00C107FC" w:rsidRPr="006428BB">
        <w:rPr>
          <w:rFonts w:ascii="Times New Roman" w:hAnsi="Times New Roman"/>
          <w:sz w:val="24"/>
          <w:lang w:val="hr-HR"/>
        </w:rPr>
        <w:t xml:space="preserve">-a donosi Odluku o </w:t>
      </w:r>
      <w:r w:rsidR="00572945" w:rsidRPr="006428BB">
        <w:rPr>
          <w:rFonts w:ascii="Times New Roman" w:hAnsi="Times New Roman"/>
          <w:sz w:val="24"/>
          <w:lang w:val="hr-HR"/>
        </w:rPr>
        <w:t>odobrenju</w:t>
      </w:r>
      <w:r w:rsidR="00C107FC" w:rsidRPr="006428BB">
        <w:rPr>
          <w:rFonts w:ascii="Times New Roman" w:hAnsi="Times New Roman"/>
          <w:sz w:val="24"/>
          <w:lang w:val="hr-HR"/>
        </w:rPr>
        <w:t xml:space="preserve"> GPO</w:t>
      </w:r>
      <w:r w:rsidR="00931790" w:rsidRPr="006428BB">
        <w:rPr>
          <w:rFonts w:ascii="Times New Roman" w:hAnsi="Times New Roman"/>
          <w:sz w:val="24"/>
          <w:lang w:val="hr-HR"/>
        </w:rPr>
        <w:t>-</w:t>
      </w:r>
      <w:r w:rsidR="00C107FC" w:rsidRPr="006428BB">
        <w:rPr>
          <w:rFonts w:ascii="Times New Roman" w:hAnsi="Times New Roman"/>
          <w:sz w:val="24"/>
          <w:lang w:val="hr-HR"/>
        </w:rPr>
        <w:t>a</w:t>
      </w:r>
      <w:r w:rsidR="0020231D" w:rsidRPr="006428BB">
        <w:rPr>
          <w:rFonts w:ascii="Times New Roman" w:hAnsi="Times New Roman"/>
          <w:sz w:val="24"/>
          <w:lang w:val="hr-HR"/>
        </w:rPr>
        <w:t xml:space="preserve">. </w:t>
      </w:r>
    </w:p>
    <w:p w14:paraId="7F0ADC7D" w14:textId="1806288A" w:rsidR="00AD04E5" w:rsidRPr="006428BB" w:rsidRDefault="00887B81">
      <w:pPr>
        <w:rPr>
          <w:rFonts w:ascii="Times New Roman" w:hAnsi="Times New Roman"/>
          <w:sz w:val="24"/>
          <w:lang w:val="hr-HR"/>
        </w:rPr>
      </w:pPr>
      <w:r w:rsidRPr="006428BB">
        <w:rPr>
          <w:rFonts w:ascii="Times New Roman" w:hAnsi="Times New Roman"/>
          <w:sz w:val="24"/>
          <w:lang w:val="hr-HR"/>
        </w:rPr>
        <w:t xml:space="preserve"> </w:t>
      </w:r>
    </w:p>
    <w:p w14:paraId="5EB9B64C" w14:textId="344F4AAD" w:rsidR="00CA742D" w:rsidRPr="006428BB" w:rsidRDefault="00A2250E">
      <w:pPr>
        <w:pStyle w:val="Heading3"/>
      </w:pPr>
      <w:bookmarkStart w:id="108" w:name="_Toc417974903"/>
      <w:bookmarkStart w:id="109" w:name="_Toc417974993"/>
      <w:bookmarkStart w:id="110" w:name="_Toc417992337"/>
      <w:bookmarkStart w:id="111" w:name="_Toc417992411"/>
      <w:bookmarkStart w:id="112" w:name="_Toc418070330"/>
      <w:bookmarkStart w:id="113" w:name="_Toc418070504"/>
      <w:bookmarkStart w:id="114" w:name="_Toc418083153"/>
      <w:bookmarkStart w:id="115" w:name="_Toc417974904"/>
      <w:bookmarkStart w:id="116" w:name="_Toc417974994"/>
      <w:bookmarkStart w:id="117" w:name="_Toc417992338"/>
      <w:bookmarkStart w:id="118" w:name="_Toc417992412"/>
      <w:bookmarkStart w:id="119" w:name="_Toc418070331"/>
      <w:bookmarkStart w:id="120" w:name="_Toc418070505"/>
      <w:bookmarkStart w:id="121" w:name="_Toc418083154"/>
      <w:bookmarkStart w:id="122" w:name="_Toc417974905"/>
      <w:bookmarkStart w:id="123" w:name="_Toc417974995"/>
      <w:bookmarkStart w:id="124" w:name="_Toc417992339"/>
      <w:bookmarkStart w:id="125" w:name="_Toc417992413"/>
      <w:bookmarkStart w:id="126" w:name="_Toc418070332"/>
      <w:bookmarkStart w:id="127" w:name="_Toc418070506"/>
      <w:bookmarkStart w:id="128" w:name="_Toc418083155"/>
      <w:bookmarkStart w:id="129" w:name="_Toc417974906"/>
      <w:bookmarkStart w:id="130" w:name="_Toc417974996"/>
      <w:bookmarkStart w:id="131" w:name="_Toc417992340"/>
      <w:bookmarkStart w:id="132" w:name="_Toc417992414"/>
      <w:bookmarkStart w:id="133" w:name="_Toc418070333"/>
      <w:bookmarkStart w:id="134" w:name="_Toc418070507"/>
      <w:bookmarkStart w:id="135" w:name="_Toc418083156"/>
      <w:bookmarkStart w:id="136" w:name="_Toc417974907"/>
      <w:bookmarkStart w:id="137" w:name="_Toc417974997"/>
      <w:bookmarkStart w:id="138" w:name="_Toc417992341"/>
      <w:bookmarkStart w:id="139" w:name="_Toc417992415"/>
      <w:bookmarkStart w:id="140" w:name="_Toc418070334"/>
      <w:bookmarkStart w:id="141" w:name="_Toc418070508"/>
      <w:bookmarkStart w:id="142" w:name="_Toc418083157"/>
      <w:bookmarkStart w:id="143" w:name="_Toc417974908"/>
      <w:bookmarkStart w:id="144" w:name="_Toc417974998"/>
      <w:bookmarkStart w:id="145" w:name="_Toc417992342"/>
      <w:bookmarkStart w:id="146" w:name="_Toc417992416"/>
      <w:bookmarkStart w:id="147" w:name="_Toc418070335"/>
      <w:bookmarkStart w:id="148" w:name="_Toc418070509"/>
      <w:bookmarkStart w:id="149" w:name="_Toc418083158"/>
      <w:bookmarkStart w:id="150" w:name="_Toc417974909"/>
      <w:bookmarkStart w:id="151" w:name="_Toc417974999"/>
      <w:bookmarkStart w:id="152" w:name="_Toc417992343"/>
      <w:bookmarkStart w:id="153" w:name="_Toc417992417"/>
      <w:bookmarkStart w:id="154" w:name="_Toc418070336"/>
      <w:bookmarkStart w:id="155" w:name="_Toc418070510"/>
      <w:bookmarkStart w:id="156" w:name="_Toc418083159"/>
      <w:bookmarkStart w:id="157" w:name="_Toc417974910"/>
      <w:bookmarkStart w:id="158" w:name="_Toc417975000"/>
      <w:bookmarkStart w:id="159" w:name="_Toc417992344"/>
      <w:bookmarkStart w:id="160" w:name="_Toc417992418"/>
      <w:bookmarkStart w:id="161" w:name="_Toc418070337"/>
      <w:bookmarkStart w:id="162" w:name="_Toc418070511"/>
      <w:bookmarkStart w:id="163" w:name="_Toc418083160"/>
      <w:bookmarkStart w:id="164" w:name="_Toc417974911"/>
      <w:bookmarkStart w:id="165" w:name="_Toc417975001"/>
      <w:bookmarkStart w:id="166" w:name="_Toc417992345"/>
      <w:bookmarkStart w:id="167" w:name="_Toc417992419"/>
      <w:bookmarkStart w:id="168" w:name="_Toc418070338"/>
      <w:bookmarkStart w:id="169" w:name="_Toc418070512"/>
      <w:bookmarkStart w:id="170" w:name="_Toc418083161"/>
      <w:bookmarkStart w:id="171" w:name="_Toc417974912"/>
      <w:bookmarkStart w:id="172" w:name="_Toc417975002"/>
      <w:bookmarkStart w:id="173" w:name="_Toc417992346"/>
      <w:bookmarkStart w:id="174" w:name="_Toc417992420"/>
      <w:bookmarkStart w:id="175" w:name="_Toc418070339"/>
      <w:bookmarkStart w:id="176" w:name="_Toc418070513"/>
      <w:bookmarkStart w:id="177" w:name="_Toc418083162"/>
      <w:bookmarkStart w:id="178" w:name="_Toc417974913"/>
      <w:bookmarkStart w:id="179" w:name="_Toc417975003"/>
      <w:bookmarkStart w:id="180" w:name="_Toc417992347"/>
      <w:bookmarkStart w:id="181" w:name="_Toc417992421"/>
      <w:bookmarkStart w:id="182" w:name="_Toc418070340"/>
      <w:bookmarkStart w:id="183" w:name="_Toc418070514"/>
      <w:bookmarkStart w:id="184" w:name="_Toc418083163"/>
      <w:bookmarkStart w:id="185" w:name="_Toc417974914"/>
      <w:bookmarkStart w:id="186" w:name="_Toc417975004"/>
      <w:bookmarkStart w:id="187" w:name="_Toc417992348"/>
      <w:bookmarkStart w:id="188" w:name="_Toc417992422"/>
      <w:bookmarkStart w:id="189" w:name="_Toc418070341"/>
      <w:bookmarkStart w:id="190" w:name="_Toc418070515"/>
      <w:bookmarkStart w:id="191" w:name="_Toc418083164"/>
      <w:bookmarkStart w:id="192" w:name="_Toc417974915"/>
      <w:bookmarkStart w:id="193" w:name="_Toc417975005"/>
      <w:bookmarkStart w:id="194" w:name="_Toc417992349"/>
      <w:bookmarkStart w:id="195" w:name="_Toc417992423"/>
      <w:bookmarkStart w:id="196" w:name="_Toc418070342"/>
      <w:bookmarkStart w:id="197" w:name="_Toc418070516"/>
      <w:bookmarkStart w:id="198" w:name="_Toc418083165"/>
      <w:bookmarkStart w:id="199" w:name="_Toc417974916"/>
      <w:bookmarkStart w:id="200" w:name="_Toc417975006"/>
      <w:bookmarkStart w:id="201" w:name="_Toc417992350"/>
      <w:bookmarkStart w:id="202" w:name="_Toc417992424"/>
      <w:bookmarkStart w:id="203" w:name="_Toc418070343"/>
      <w:bookmarkStart w:id="204" w:name="_Toc418070517"/>
      <w:bookmarkStart w:id="205" w:name="_Toc418083166"/>
      <w:bookmarkStart w:id="206" w:name="_Toc417974917"/>
      <w:bookmarkStart w:id="207" w:name="_Toc417975007"/>
      <w:bookmarkStart w:id="208" w:name="_Toc417992351"/>
      <w:bookmarkStart w:id="209" w:name="_Toc417992425"/>
      <w:bookmarkStart w:id="210" w:name="_Toc418070344"/>
      <w:bookmarkStart w:id="211" w:name="_Toc418070518"/>
      <w:bookmarkStart w:id="212" w:name="_Toc418083167"/>
      <w:bookmarkStart w:id="213" w:name="_Toc417974918"/>
      <w:bookmarkStart w:id="214" w:name="_Toc417975008"/>
      <w:bookmarkStart w:id="215" w:name="_Toc417992352"/>
      <w:bookmarkStart w:id="216" w:name="_Toc417992426"/>
      <w:bookmarkStart w:id="217" w:name="_Toc418070345"/>
      <w:bookmarkStart w:id="218" w:name="_Toc418070519"/>
      <w:bookmarkStart w:id="219" w:name="_Toc418083168"/>
      <w:bookmarkStart w:id="220" w:name="_Toc417974919"/>
      <w:bookmarkStart w:id="221" w:name="_Toc417975009"/>
      <w:bookmarkStart w:id="222" w:name="_Toc417992353"/>
      <w:bookmarkStart w:id="223" w:name="_Toc417992427"/>
      <w:bookmarkStart w:id="224" w:name="_Toc418070346"/>
      <w:bookmarkStart w:id="225" w:name="_Toc418070520"/>
      <w:bookmarkStart w:id="226" w:name="_Toc418083169"/>
      <w:bookmarkStart w:id="227" w:name="_Toc417974920"/>
      <w:bookmarkStart w:id="228" w:name="_Toc417975010"/>
      <w:bookmarkStart w:id="229" w:name="_Toc417992354"/>
      <w:bookmarkStart w:id="230" w:name="_Toc417992428"/>
      <w:bookmarkStart w:id="231" w:name="_Toc418070347"/>
      <w:bookmarkStart w:id="232" w:name="_Toc418070521"/>
      <w:bookmarkStart w:id="233" w:name="_Toc418083170"/>
      <w:bookmarkStart w:id="234" w:name="_Toc417974921"/>
      <w:bookmarkStart w:id="235" w:name="_Toc417975011"/>
      <w:bookmarkStart w:id="236" w:name="_Toc417992355"/>
      <w:bookmarkStart w:id="237" w:name="_Toc417992429"/>
      <w:bookmarkStart w:id="238" w:name="_Toc418070348"/>
      <w:bookmarkStart w:id="239" w:name="_Toc418070522"/>
      <w:bookmarkStart w:id="240" w:name="_Toc418083171"/>
      <w:bookmarkStart w:id="241" w:name="_Toc418070350"/>
      <w:bookmarkStart w:id="242" w:name="_Toc418070524"/>
      <w:bookmarkStart w:id="243" w:name="_Toc418083173"/>
      <w:bookmarkStart w:id="244" w:name="_Toc418070351"/>
      <w:bookmarkStart w:id="245" w:name="_Toc418070525"/>
      <w:bookmarkStart w:id="246" w:name="_Toc418083174"/>
      <w:bookmarkStart w:id="247" w:name="_Toc418070352"/>
      <w:bookmarkStart w:id="248" w:name="_Toc418070526"/>
      <w:bookmarkStart w:id="249" w:name="_Toc418083175"/>
      <w:bookmarkStart w:id="250" w:name="_Toc418070353"/>
      <w:bookmarkStart w:id="251" w:name="_Toc418070527"/>
      <w:bookmarkStart w:id="252" w:name="_Toc418083176"/>
      <w:bookmarkStart w:id="253" w:name="_Toc418070354"/>
      <w:bookmarkStart w:id="254" w:name="_Toc418070528"/>
      <w:bookmarkStart w:id="255" w:name="_Toc418083177"/>
      <w:bookmarkStart w:id="256" w:name="_Toc418070355"/>
      <w:bookmarkStart w:id="257" w:name="_Toc418070529"/>
      <w:bookmarkStart w:id="258" w:name="_Toc418083178"/>
      <w:bookmarkStart w:id="259" w:name="_Toc418070356"/>
      <w:bookmarkStart w:id="260" w:name="_Toc418070530"/>
      <w:bookmarkStart w:id="261" w:name="_Toc418083179"/>
      <w:bookmarkStart w:id="262" w:name="_Toc418070357"/>
      <w:bookmarkStart w:id="263" w:name="_Toc418070531"/>
      <w:bookmarkStart w:id="264" w:name="_Toc418083180"/>
      <w:bookmarkStart w:id="265" w:name="_Toc418070358"/>
      <w:bookmarkStart w:id="266" w:name="_Toc418070532"/>
      <w:bookmarkStart w:id="267" w:name="_Toc418083181"/>
      <w:bookmarkStart w:id="268" w:name="_Toc418070359"/>
      <w:bookmarkStart w:id="269" w:name="_Toc418070533"/>
      <w:bookmarkStart w:id="270" w:name="_Toc418083182"/>
      <w:bookmarkStart w:id="271" w:name="_Toc418070360"/>
      <w:bookmarkStart w:id="272" w:name="_Toc418070534"/>
      <w:bookmarkStart w:id="273" w:name="_Toc418083183"/>
      <w:bookmarkStart w:id="274" w:name="_Toc418070361"/>
      <w:bookmarkStart w:id="275" w:name="_Toc418070535"/>
      <w:bookmarkStart w:id="276" w:name="_Toc418083184"/>
      <w:bookmarkStart w:id="277" w:name="_Toc418070362"/>
      <w:bookmarkStart w:id="278" w:name="_Toc418070536"/>
      <w:bookmarkStart w:id="279" w:name="_Toc418083185"/>
      <w:bookmarkStart w:id="280" w:name="_Toc418070363"/>
      <w:bookmarkStart w:id="281" w:name="_Toc418070537"/>
      <w:bookmarkStart w:id="282" w:name="_Toc418083186"/>
      <w:bookmarkStart w:id="283" w:name="_Toc418070364"/>
      <w:bookmarkStart w:id="284" w:name="_Toc418070538"/>
      <w:bookmarkStart w:id="285" w:name="_Toc418083187"/>
      <w:bookmarkStart w:id="286" w:name="_Toc418070365"/>
      <w:bookmarkStart w:id="287" w:name="_Toc418070539"/>
      <w:bookmarkStart w:id="288" w:name="_Toc418083188"/>
      <w:bookmarkStart w:id="289" w:name="_Toc418070366"/>
      <w:bookmarkStart w:id="290" w:name="_Toc418070540"/>
      <w:bookmarkStart w:id="291" w:name="_Toc418083189"/>
      <w:bookmarkStart w:id="292" w:name="_Toc418070367"/>
      <w:bookmarkStart w:id="293" w:name="_Toc418070541"/>
      <w:bookmarkStart w:id="294" w:name="_Toc418083190"/>
      <w:bookmarkStart w:id="295" w:name="_Toc418070368"/>
      <w:bookmarkStart w:id="296" w:name="_Toc418070542"/>
      <w:bookmarkStart w:id="297" w:name="_Toc418083191"/>
      <w:bookmarkStart w:id="298" w:name="_Toc418070369"/>
      <w:bookmarkStart w:id="299" w:name="_Toc418070543"/>
      <w:bookmarkStart w:id="300" w:name="_Toc418083192"/>
      <w:bookmarkStart w:id="301" w:name="_Toc418070370"/>
      <w:bookmarkStart w:id="302" w:name="_Toc418070544"/>
      <w:bookmarkStart w:id="303" w:name="_Toc418083193"/>
      <w:bookmarkStart w:id="304" w:name="_Toc418070371"/>
      <w:bookmarkStart w:id="305" w:name="_Toc418070545"/>
      <w:bookmarkStart w:id="306" w:name="_Toc418083194"/>
      <w:bookmarkStart w:id="307" w:name="_Toc418070372"/>
      <w:bookmarkStart w:id="308" w:name="_Toc418070546"/>
      <w:bookmarkStart w:id="309" w:name="_Toc418083195"/>
      <w:bookmarkStart w:id="310" w:name="_Toc418070373"/>
      <w:bookmarkStart w:id="311" w:name="_Toc418070547"/>
      <w:bookmarkStart w:id="312" w:name="_Toc418083196"/>
      <w:bookmarkStart w:id="313" w:name="_Toc418070374"/>
      <w:bookmarkStart w:id="314" w:name="_Toc418070548"/>
      <w:bookmarkStart w:id="315" w:name="_Toc418083197"/>
      <w:bookmarkStart w:id="316" w:name="_Toc418070375"/>
      <w:bookmarkStart w:id="317" w:name="_Toc418070549"/>
      <w:bookmarkStart w:id="318" w:name="_Toc418083198"/>
      <w:bookmarkStart w:id="319" w:name="_Toc418070376"/>
      <w:bookmarkStart w:id="320" w:name="_Toc418070550"/>
      <w:bookmarkStart w:id="321" w:name="_Toc418083199"/>
      <w:bookmarkStart w:id="322" w:name="_Toc418070377"/>
      <w:bookmarkStart w:id="323" w:name="_Toc418070551"/>
      <w:bookmarkStart w:id="324" w:name="_Toc418083200"/>
      <w:bookmarkStart w:id="325" w:name="_Toc418070378"/>
      <w:bookmarkStart w:id="326" w:name="_Toc418070552"/>
      <w:bookmarkStart w:id="327" w:name="_Toc418083201"/>
      <w:bookmarkStart w:id="328" w:name="_Toc418070379"/>
      <w:bookmarkStart w:id="329" w:name="_Toc418070553"/>
      <w:bookmarkStart w:id="330" w:name="_Toc418083202"/>
      <w:bookmarkStart w:id="331" w:name="_Toc418070380"/>
      <w:bookmarkStart w:id="332" w:name="_Toc418070554"/>
      <w:bookmarkStart w:id="333" w:name="_Toc418083203"/>
      <w:bookmarkStart w:id="334" w:name="_Toc417974924"/>
      <w:bookmarkStart w:id="335" w:name="_Toc417975014"/>
      <w:bookmarkStart w:id="336" w:name="_Toc418070381"/>
      <w:bookmarkStart w:id="337" w:name="_Toc418070555"/>
      <w:bookmarkStart w:id="338" w:name="_Toc418083204"/>
      <w:bookmarkStart w:id="339" w:name="_Toc418070382"/>
      <w:bookmarkStart w:id="340" w:name="_Toc418070556"/>
      <w:bookmarkStart w:id="341" w:name="_Toc418083205"/>
      <w:bookmarkStart w:id="342" w:name="_Toc418070383"/>
      <w:bookmarkStart w:id="343" w:name="_Toc418070557"/>
      <w:bookmarkStart w:id="344" w:name="_Toc418083206"/>
      <w:bookmarkStart w:id="345" w:name="_Toc418070384"/>
      <w:bookmarkStart w:id="346" w:name="_Toc418070558"/>
      <w:bookmarkStart w:id="347" w:name="_Toc418083207"/>
      <w:bookmarkStart w:id="348" w:name="_Toc418070385"/>
      <w:bookmarkStart w:id="349" w:name="_Toc418070559"/>
      <w:bookmarkStart w:id="350" w:name="_Toc418083208"/>
      <w:bookmarkStart w:id="351" w:name="_Toc418070386"/>
      <w:bookmarkStart w:id="352" w:name="_Toc418070560"/>
      <w:bookmarkStart w:id="353" w:name="_Toc418083209"/>
      <w:bookmarkStart w:id="354" w:name="_Toc418070387"/>
      <w:bookmarkStart w:id="355" w:name="_Toc418070561"/>
      <w:bookmarkStart w:id="356" w:name="_Toc418083210"/>
      <w:bookmarkStart w:id="357" w:name="_Toc418070388"/>
      <w:bookmarkStart w:id="358" w:name="_Toc418070562"/>
      <w:bookmarkStart w:id="359" w:name="_Toc418083211"/>
      <w:bookmarkStart w:id="360" w:name="_Toc418070389"/>
      <w:bookmarkStart w:id="361" w:name="_Toc418070563"/>
      <w:bookmarkStart w:id="362" w:name="_Toc418083212"/>
      <w:bookmarkStart w:id="363" w:name="_Toc418070390"/>
      <w:bookmarkStart w:id="364" w:name="_Toc418070564"/>
      <w:bookmarkStart w:id="365" w:name="_Toc418083213"/>
      <w:bookmarkStart w:id="366" w:name="_Toc418070391"/>
      <w:bookmarkStart w:id="367" w:name="_Toc418070565"/>
      <w:bookmarkStart w:id="368" w:name="_Toc418083214"/>
      <w:bookmarkStart w:id="369" w:name="_Toc418070392"/>
      <w:bookmarkStart w:id="370" w:name="_Toc418070566"/>
      <w:bookmarkStart w:id="371" w:name="_Toc418083215"/>
      <w:bookmarkStart w:id="372" w:name="_Toc418070393"/>
      <w:bookmarkStart w:id="373" w:name="_Toc418070567"/>
      <w:bookmarkStart w:id="374" w:name="_Toc418083216"/>
      <w:bookmarkStart w:id="375" w:name="_Toc418070394"/>
      <w:bookmarkStart w:id="376" w:name="_Toc418070568"/>
      <w:bookmarkStart w:id="377" w:name="_Toc418083217"/>
      <w:bookmarkStart w:id="378" w:name="_Toc418070395"/>
      <w:bookmarkStart w:id="379" w:name="_Toc418070569"/>
      <w:bookmarkStart w:id="380" w:name="_Toc418083218"/>
      <w:bookmarkStart w:id="381" w:name="_Toc418070396"/>
      <w:bookmarkStart w:id="382" w:name="_Toc418070570"/>
      <w:bookmarkStart w:id="383" w:name="_Toc418083219"/>
      <w:bookmarkStart w:id="384" w:name="_Toc418070397"/>
      <w:bookmarkStart w:id="385" w:name="_Toc418070571"/>
      <w:bookmarkStart w:id="386" w:name="_Toc418083220"/>
      <w:bookmarkStart w:id="387" w:name="_Toc418070398"/>
      <w:bookmarkStart w:id="388" w:name="_Toc418070572"/>
      <w:bookmarkStart w:id="389" w:name="_Toc418083221"/>
      <w:bookmarkStart w:id="390" w:name="_Toc418070399"/>
      <w:bookmarkStart w:id="391" w:name="_Toc418070573"/>
      <w:bookmarkStart w:id="392" w:name="_Toc418083222"/>
      <w:bookmarkStart w:id="393" w:name="_Toc418070400"/>
      <w:bookmarkStart w:id="394" w:name="_Toc418070574"/>
      <w:bookmarkStart w:id="395" w:name="_Toc418083223"/>
      <w:bookmarkStart w:id="396" w:name="_Toc418070401"/>
      <w:bookmarkStart w:id="397" w:name="_Toc418070575"/>
      <w:bookmarkStart w:id="398" w:name="_Toc418083224"/>
      <w:bookmarkStart w:id="399" w:name="_Toc418070402"/>
      <w:bookmarkStart w:id="400" w:name="_Toc418070576"/>
      <w:bookmarkStart w:id="401" w:name="_Toc418083225"/>
      <w:bookmarkStart w:id="402" w:name="_Toc418070403"/>
      <w:bookmarkStart w:id="403" w:name="_Toc418070577"/>
      <w:bookmarkStart w:id="404" w:name="_Toc418083226"/>
      <w:bookmarkStart w:id="405" w:name="_Toc418070404"/>
      <w:bookmarkStart w:id="406" w:name="_Toc418070578"/>
      <w:bookmarkStart w:id="407" w:name="_Toc418083227"/>
      <w:bookmarkStart w:id="408" w:name="_Toc418070405"/>
      <w:bookmarkStart w:id="409" w:name="_Toc418070579"/>
      <w:bookmarkStart w:id="410" w:name="_Toc418083228"/>
      <w:bookmarkStart w:id="411" w:name="_Toc418070406"/>
      <w:bookmarkStart w:id="412" w:name="_Toc418070580"/>
      <w:bookmarkStart w:id="413" w:name="_Toc418083229"/>
      <w:bookmarkStart w:id="414" w:name="_Toc418070407"/>
      <w:bookmarkStart w:id="415" w:name="_Toc418070581"/>
      <w:bookmarkStart w:id="416" w:name="_Toc418083230"/>
      <w:bookmarkStart w:id="417" w:name="_Toc418070408"/>
      <w:bookmarkStart w:id="418" w:name="_Toc418070582"/>
      <w:bookmarkStart w:id="419" w:name="_Toc418083231"/>
      <w:bookmarkStart w:id="420" w:name="_Toc418070409"/>
      <w:bookmarkStart w:id="421" w:name="_Toc418070583"/>
      <w:bookmarkStart w:id="422" w:name="_Toc418083232"/>
      <w:bookmarkStart w:id="423" w:name="_Toc418070410"/>
      <w:bookmarkStart w:id="424" w:name="_Toc418070584"/>
      <w:bookmarkStart w:id="425" w:name="_Toc418083233"/>
      <w:bookmarkStart w:id="426" w:name="_Toc418070411"/>
      <w:bookmarkStart w:id="427" w:name="_Toc418070585"/>
      <w:bookmarkStart w:id="428" w:name="_Toc418083234"/>
      <w:bookmarkStart w:id="429" w:name="_Toc418070412"/>
      <w:bookmarkStart w:id="430" w:name="_Toc418070586"/>
      <w:bookmarkStart w:id="431" w:name="_Toc418083235"/>
      <w:bookmarkStart w:id="432" w:name="_Toc418070413"/>
      <w:bookmarkStart w:id="433" w:name="_Toc418070587"/>
      <w:bookmarkStart w:id="434" w:name="_Toc418083236"/>
      <w:bookmarkStart w:id="435" w:name="_Toc418070414"/>
      <w:bookmarkStart w:id="436" w:name="_Toc418070588"/>
      <w:bookmarkStart w:id="437" w:name="_Toc418083237"/>
      <w:bookmarkStart w:id="438" w:name="_Toc418070415"/>
      <w:bookmarkStart w:id="439" w:name="_Toc418070589"/>
      <w:bookmarkStart w:id="440" w:name="_Toc418083238"/>
      <w:bookmarkStart w:id="441" w:name="_Toc418070416"/>
      <w:bookmarkStart w:id="442" w:name="_Toc418070590"/>
      <w:bookmarkStart w:id="443" w:name="_Toc418083239"/>
      <w:bookmarkStart w:id="444" w:name="_Toc418070417"/>
      <w:bookmarkStart w:id="445" w:name="_Toc418070591"/>
      <w:bookmarkStart w:id="446" w:name="_Toc418083240"/>
      <w:bookmarkStart w:id="447" w:name="_Toc418070418"/>
      <w:bookmarkStart w:id="448" w:name="_Toc418070592"/>
      <w:bookmarkStart w:id="449" w:name="_Toc418083241"/>
      <w:bookmarkStart w:id="450" w:name="_Toc418070419"/>
      <w:bookmarkStart w:id="451" w:name="_Toc418070593"/>
      <w:bookmarkStart w:id="452" w:name="_Toc418083242"/>
      <w:bookmarkStart w:id="453" w:name="_Toc418070420"/>
      <w:bookmarkStart w:id="454" w:name="_Toc418070594"/>
      <w:bookmarkStart w:id="455" w:name="_Toc418083243"/>
      <w:bookmarkStart w:id="456" w:name="_Toc418070421"/>
      <w:bookmarkStart w:id="457" w:name="_Toc418070595"/>
      <w:bookmarkStart w:id="458" w:name="_Toc418083244"/>
      <w:bookmarkStart w:id="459" w:name="_Toc418070422"/>
      <w:bookmarkStart w:id="460" w:name="_Toc418070596"/>
      <w:bookmarkStart w:id="461" w:name="_Toc418083245"/>
      <w:bookmarkStart w:id="462" w:name="_Toc418070423"/>
      <w:bookmarkStart w:id="463" w:name="_Toc418070597"/>
      <w:bookmarkStart w:id="464" w:name="_Toc418083246"/>
      <w:bookmarkStart w:id="465" w:name="_Toc418070424"/>
      <w:bookmarkStart w:id="466" w:name="_Toc418070598"/>
      <w:bookmarkStart w:id="467" w:name="_Toc418083247"/>
      <w:bookmarkStart w:id="468" w:name="_Toc418070425"/>
      <w:bookmarkStart w:id="469" w:name="_Toc418070599"/>
      <w:bookmarkStart w:id="470" w:name="_Toc418083248"/>
      <w:bookmarkStart w:id="471" w:name="_Toc418070426"/>
      <w:bookmarkStart w:id="472" w:name="_Toc418070600"/>
      <w:bookmarkStart w:id="473" w:name="_Toc418083249"/>
      <w:bookmarkStart w:id="474" w:name="_Toc418070427"/>
      <w:bookmarkStart w:id="475" w:name="_Toc418070601"/>
      <w:bookmarkStart w:id="476" w:name="_Toc418083250"/>
      <w:bookmarkStart w:id="477" w:name="_Toc418070428"/>
      <w:bookmarkStart w:id="478" w:name="_Toc418070602"/>
      <w:bookmarkStart w:id="479" w:name="_Toc418083251"/>
      <w:bookmarkStart w:id="480" w:name="_Toc418070429"/>
      <w:bookmarkStart w:id="481" w:name="_Toc418070603"/>
      <w:bookmarkStart w:id="482" w:name="_Toc418083252"/>
      <w:bookmarkStart w:id="483" w:name="_Toc418070430"/>
      <w:bookmarkStart w:id="484" w:name="_Toc418070604"/>
      <w:bookmarkStart w:id="485" w:name="_Toc418083253"/>
      <w:bookmarkStart w:id="486" w:name="_Toc418070431"/>
      <w:bookmarkStart w:id="487" w:name="_Toc418070605"/>
      <w:bookmarkStart w:id="488" w:name="_Toc418083254"/>
      <w:bookmarkStart w:id="489" w:name="_Toc418070432"/>
      <w:bookmarkStart w:id="490" w:name="_Toc418070606"/>
      <w:bookmarkStart w:id="491" w:name="_Toc418083255"/>
      <w:bookmarkStart w:id="492" w:name="_Toc417897000"/>
      <w:bookmarkStart w:id="493" w:name="_Toc417897029"/>
      <w:bookmarkStart w:id="494" w:name="_Toc417974929"/>
      <w:bookmarkStart w:id="495" w:name="_Toc417975019"/>
      <w:bookmarkStart w:id="496" w:name="_Toc417992357"/>
      <w:bookmarkStart w:id="497" w:name="_Toc417992431"/>
      <w:bookmarkStart w:id="498" w:name="_Toc418070433"/>
      <w:bookmarkStart w:id="499" w:name="_Toc418070607"/>
      <w:bookmarkStart w:id="500" w:name="_Toc418083256"/>
      <w:bookmarkStart w:id="501" w:name="_Toc477163781"/>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6428BB">
        <w:t xml:space="preserve">7.2.3 </w:t>
      </w:r>
      <w:r w:rsidR="00CA742D" w:rsidRPr="006428BB">
        <w:t>Prognoza izdataka za EK</w:t>
      </w:r>
      <w:bookmarkEnd w:id="501"/>
    </w:p>
    <w:p w14:paraId="15936A70" w14:textId="60F0950E" w:rsidR="00566AD2" w:rsidRPr="006428BB" w:rsidRDefault="00566AD2">
      <w:pPr>
        <w:spacing w:after="0"/>
        <w:rPr>
          <w:lang w:val="hr-HR"/>
        </w:rPr>
      </w:pPr>
    </w:p>
    <w:p w14:paraId="53670295" w14:textId="47B159FD" w:rsidR="004E4296" w:rsidRPr="006428BB" w:rsidRDefault="004E4296">
      <w:pPr>
        <w:spacing w:after="0"/>
        <w:rPr>
          <w:rFonts w:ascii="Times New Roman" w:hAnsi="Times New Roman"/>
          <w:sz w:val="24"/>
          <w:lang w:val="hr-HR"/>
        </w:rPr>
      </w:pPr>
      <w:r w:rsidRPr="006428BB">
        <w:rPr>
          <w:rFonts w:ascii="Times New Roman" w:hAnsi="Times New Roman"/>
          <w:sz w:val="24"/>
          <w:lang w:val="hr-HR"/>
        </w:rPr>
        <w:t xml:space="preserve">Republika Hrvatska treba podnijeti EK-u prognozu očekivanih zahtjeva za plaćanje </w:t>
      </w:r>
      <w:r w:rsidR="00667C9E" w:rsidRPr="006428BB">
        <w:rPr>
          <w:rFonts w:ascii="Times New Roman" w:hAnsi="Times New Roman"/>
          <w:sz w:val="24"/>
          <w:lang w:val="hr-HR"/>
        </w:rPr>
        <w:t xml:space="preserve">za tekuću i narednu godinu </w:t>
      </w:r>
      <w:r w:rsidRPr="006428BB">
        <w:rPr>
          <w:rFonts w:ascii="Times New Roman" w:hAnsi="Times New Roman"/>
          <w:sz w:val="24"/>
          <w:lang w:val="hr-HR"/>
        </w:rPr>
        <w:t xml:space="preserve">do 31. siječnja </w:t>
      </w:r>
      <w:r w:rsidR="00667C9E" w:rsidRPr="006428BB">
        <w:rPr>
          <w:rFonts w:ascii="Times New Roman" w:hAnsi="Times New Roman"/>
          <w:sz w:val="24"/>
          <w:lang w:val="hr-HR"/>
        </w:rPr>
        <w:t>i 31. srpnja</w:t>
      </w:r>
      <w:r w:rsidRPr="006428BB">
        <w:rPr>
          <w:rFonts w:ascii="Times New Roman" w:hAnsi="Times New Roman"/>
          <w:sz w:val="24"/>
          <w:lang w:val="hr-HR"/>
        </w:rPr>
        <w:t>.</w:t>
      </w:r>
    </w:p>
    <w:p w14:paraId="31DAFB4D" w14:textId="1ACF5703" w:rsidR="001722EB" w:rsidRPr="006428BB" w:rsidRDefault="00CA742D">
      <w:pPr>
        <w:rPr>
          <w:rFonts w:ascii="Times New Roman" w:hAnsi="Times New Roman"/>
          <w:sz w:val="24"/>
          <w:lang w:val="hr-HR"/>
        </w:rPr>
      </w:pPr>
      <w:r w:rsidRPr="006428BB">
        <w:rPr>
          <w:rFonts w:ascii="Times New Roman" w:hAnsi="Times New Roman"/>
          <w:sz w:val="24"/>
          <w:lang w:val="hr-HR"/>
        </w:rPr>
        <w:t xml:space="preserve">U svrhu pripreme pouzdane i točne financijske prognoze </w:t>
      </w:r>
      <w:r w:rsidR="00EF559F" w:rsidRPr="006428BB">
        <w:rPr>
          <w:rFonts w:ascii="Times New Roman" w:hAnsi="Times New Roman"/>
          <w:sz w:val="24"/>
          <w:lang w:val="hr-HR"/>
        </w:rPr>
        <w:t>visine</w:t>
      </w:r>
      <w:r w:rsidRPr="006428BB">
        <w:rPr>
          <w:rFonts w:ascii="Times New Roman" w:hAnsi="Times New Roman"/>
          <w:sz w:val="24"/>
          <w:lang w:val="hr-HR"/>
        </w:rPr>
        <w:t xml:space="preserve"> zahtjeva za plaćanje </w:t>
      </w:r>
      <w:r w:rsidR="00EF559F" w:rsidRPr="006428BB">
        <w:rPr>
          <w:rFonts w:ascii="Times New Roman" w:hAnsi="Times New Roman"/>
          <w:sz w:val="24"/>
          <w:lang w:val="hr-HR"/>
        </w:rPr>
        <w:t xml:space="preserve">prema </w:t>
      </w:r>
      <w:r w:rsidRPr="006428BB">
        <w:rPr>
          <w:rFonts w:ascii="Times New Roman" w:hAnsi="Times New Roman"/>
          <w:sz w:val="24"/>
          <w:lang w:val="hr-HR"/>
        </w:rPr>
        <w:t>EK-u</w:t>
      </w:r>
      <w:r w:rsidR="001722EB" w:rsidRPr="006428BB">
        <w:rPr>
          <w:rFonts w:ascii="Times New Roman" w:hAnsi="Times New Roman"/>
          <w:sz w:val="24"/>
          <w:lang w:val="hr-HR"/>
        </w:rPr>
        <w:t xml:space="preserve"> UT popunjava obrazac </w:t>
      </w:r>
      <w:r w:rsidR="003D3D01" w:rsidRPr="006428BB">
        <w:rPr>
          <w:rFonts w:ascii="Times New Roman" w:hAnsi="Times New Roman"/>
          <w:sz w:val="24"/>
          <w:lang w:val="hr-HR"/>
        </w:rPr>
        <w:t>u Prilogu 1</w:t>
      </w:r>
      <w:r w:rsidR="00B4030C">
        <w:rPr>
          <w:rFonts w:ascii="Times New Roman" w:hAnsi="Times New Roman"/>
          <w:sz w:val="24"/>
          <w:lang w:val="hr-HR"/>
        </w:rPr>
        <w:t>3 Prognoza izdataka za EK</w:t>
      </w:r>
      <w:r w:rsidR="001722EB" w:rsidRPr="006428BB">
        <w:rPr>
          <w:rFonts w:ascii="Times New Roman" w:hAnsi="Times New Roman"/>
          <w:sz w:val="24"/>
          <w:lang w:val="hr-HR"/>
        </w:rPr>
        <w:t xml:space="preserve"> na temelju podataka iz Prognoze provedbe, a ukoliko procijeni potrebnim može tražiti PT</w:t>
      </w:r>
      <w:r w:rsidR="00A6732E" w:rsidRPr="006428BB">
        <w:rPr>
          <w:rFonts w:ascii="Times New Roman" w:hAnsi="Times New Roman"/>
          <w:sz w:val="24"/>
          <w:lang w:val="hr-HR"/>
        </w:rPr>
        <w:t>-ove</w:t>
      </w:r>
      <w:r w:rsidR="001722EB" w:rsidRPr="006428BB">
        <w:rPr>
          <w:rFonts w:ascii="Times New Roman" w:hAnsi="Times New Roman"/>
          <w:sz w:val="24"/>
          <w:lang w:val="hr-HR"/>
        </w:rPr>
        <w:t xml:space="preserve"> 1 da dostave potrebne podatke iz Priloga 1</w:t>
      </w:r>
      <w:r w:rsidR="001E54D9">
        <w:rPr>
          <w:rFonts w:ascii="Times New Roman" w:hAnsi="Times New Roman"/>
          <w:sz w:val="24"/>
          <w:lang w:val="hr-HR"/>
        </w:rPr>
        <w:t>3 Prognoza izdataka za EK</w:t>
      </w:r>
      <w:r w:rsidR="001722EB" w:rsidRPr="006428BB">
        <w:rPr>
          <w:rFonts w:ascii="Times New Roman" w:hAnsi="Times New Roman"/>
          <w:sz w:val="24"/>
          <w:lang w:val="hr-HR"/>
        </w:rPr>
        <w:t xml:space="preserve">. </w:t>
      </w:r>
    </w:p>
    <w:p w14:paraId="38E78566" w14:textId="065A76FC" w:rsidR="002526A2" w:rsidRPr="006428BB" w:rsidRDefault="001722EB">
      <w:pPr>
        <w:rPr>
          <w:rFonts w:ascii="Times New Roman" w:hAnsi="Times New Roman"/>
          <w:sz w:val="24"/>
          <w:lang w:val="hr-HR"/>
        </w:rPr>
      </w:pPr>
      <w:r w:rsidRPr="006428BB">
        <w:rPr>
          <w:rFonts w:ascii="Times New Roman" w:hAnsi="Times New Roman"/>
          <w:sz w:val="24"/>
          <w:lang w:val="hr-HR"/>
        </w:rPr>
        <w:t xml:space="preserve">U tom slučaju </w:t>
      </w:r>
      <w:r w:rsidR="00CA742D" w:rsidRPr="006428BB">
        <w:rPr>
          <w:rFonts w:ascii="Times New Roman" w:hAnsi="Times New Roman"/>
          <w:sz w:val="24"/>
          <w:lang w:val="hr-HR"/>
        </w:rPr>
        <w:t>UT kontrolira prognoze PT</w:t>
      </w:r>
      <w:r w:rsidR="00EF559F" w:rsidRPr="006428BB">
        <w:rPr>
          <w:rFonts w:ascii="Times New Roman" w:hAnsi="Times New Roman"/>
          <w:sz w:val="24"/>
          <w:lang w:val="hr-HR"/>
        </w:rPr>
        <w:t>-ova 1</w:t>
      </w:r>
      <w:r w:rsidR="00CA742D" w:rsidRPr="006428BB">
        <w:rPr>
          <w:rFonts w:ascii="Times New Roman" w:hAnsi="Times New Roman"/>
          <w:sz w:val="24"/>
          <w:lang w:val="hr-HR"/>
        </w:rPr>
        <w:t xml:space="preserve">. Glavna svrha ispitivanja UT-a je da </w:t>
      </w:r>
      <w:r w:rsidR="005F697F">
        <w:rPr>
          <w:rFonts w:ascii="Times New Roman" w:hAnsi="Times New Roman"/>
          <w:sz w:val="24"/>
          <w:lang w:val="hr-HR"/>
        </w:rPr>
        <w:t>osigura da  se</w:t>
      </w:r>
      <w:r w:rsidR="00CA742D" w:rsidRPr="006428BB">
        <w:rPr>
          <w:rFonts w:ascii="Times New Roman" w:hAnsi="Times New Roman"/>
          <w:sz w:val="24"/>
          <w:lang w:val="hr-HR"/>
        </w:rPr>
        <w:t xml:space="preserve"> prognoza izdataka koje se planira prijaviti EK-u</w:t>
      </w:r>
      <w:r w:rsidR="005F697F">
        <w:rPr>
          <w:rFonts w:ascii="Times New Roman" w:hAnsi="Times New Roman"/>
          <w:sz w:val="24"/>
          <w:lang w:val="hr-HR"/>
        </w:rPr>
        <w:t xml:space="preserve"> bude</w:t>
      </w:r>
      <w:r w:rsidR="00CA742D" w:rsidRPr="006428BB">
        <w:rPr>
          <w:rFonts w:ascii="Times New Roman" w:hAnsi="Times New Roman"/>
          <w:sz w:val="24"/>
          <w:lang w:val="hr-HR"/>
        </w:rPr>
        <w:t xml:space="preserve"> pouzdan</w:t>
      </w:r>
      <w:r w:rsidR="005F697F">
        <w:rPr>
          <w:rFonts w:ascii="Times New Roman" w:hAnsi="Times New Roman"/>
          <w:sz w:val="24"/>
          <w:lang w:val="hr-HR"/>
        </w:rPr>
        <w:t>a</w:t>
      </w:r>
      <w:r w:rsidR="002F6DE2" w:rsidRPr="006428BB">
        <w:rPr>
          <w:rFonts w:ascii="Times New Roman" w:hAnsi="Times New Roman"/>
          <w:sz w:val="24"/>
          <w:lang w:val="hr-HR"/>
        </w:rPr>
        <w:t>,</w:t>
      </w:r>
      <w:r w:rsidR="00CA742D" w:rsidRPr="006428BB">
        <w:rPr>
          <w:rFonts w:ascii="Times New Roman" w:hAnsi="Times New Roman"/>
          <w:sz w:val="24"/>
          <w:lang w:val="hr-HR"/>
        </w:rPr>
        <w:t xml:space="preserve"> odnosno da se temelji na pouzdanim uvjetima, stvarnoj bazi projekata, rasporedu </w:t>
      </w:r>
      <w:r w:rsidR="00EF559F" w:rsidRPr="006428BB">
        <w:rPr>
          <w:rFonts w:ascii="Times New Roman" w:hAnsi="Times New Roman"/>
          <w:sz w:val="24"/>
          <w:lang w:val="hr-HR"/>
        </w:rPr>
        <w:t>postupaka dodjele</w:t>
      </w:r>
      <w:r w:rsidR="00CA742D" w:rsidRPr="006428BB">
        <w:rPr>
          <w:rFonts w:ascii="Times New Roman" w:hAnsi="Times New Roman"/>
          <w:sz w:val="24"/>
          <w:lang w:val="hr-HR"/>
        </w:rPr>
        <w:t>, točnim podacima o već potpisanim ugovorima</w:t>
      </w:r>
      <w:r w:rsidR="002F6DE2" w:rsidRPr="006428BB">
        <w:rPr>
          <w:rFonts w:ascii="Times New Roman" w:hAnsi="Times New Roman"/>
          <w:sz w:val="24"/>
          <w:lang w:val="hr-HR"/>
        </w:rPr>
        <w:t>,</w:t>
      </w:r>
      <w:r w:rsidR="00CA742D" w:rsidRPr="006428BB">
        <w:rPr>
          <w:rFonts w:ascii="Times New Roman" w:hAnsi="Times New Roman"/>
          <w:sz w:val="24"/>
          <w:lang w:val="hr-HR"/>
        </w:rPr>
        <w:t xml:space="preserve"> te je li u skladu s ciljevima GFP-a (i Plana ugovaranja</w:t>
      </w:r>
      <w:r w:rsidR="002453BC" w:rsidRPr="006428BB">
        <w:rPr>
          <w:rFonts w:ascii="Times New Roman" w:hAnsi="Times New Roman"/>
          <w:sz w:val="24"/>
          <w:lang w:val="hr-HR"/>
        </w:rPr>
        <w:t xml:space="preserve"> iz PP-a</w:t>
      </w:r>
      <w:r w:rsidR="00CA742D" w:rsidRPr="006428BB">
        <w:rPr>
          <w:rFonts w:ascii="Times New Roman" w:hAnsi="Times New Roman"/>
          <w:sz w:val="24"/>
          <w:lang w:val="hr-HR"/>
        </w:rPr>
        <w:t>).</w:t>
      </w:r>
    </w:p>
    <w:p w14:paraId="24F57E63" w14:textId="5FD9ADEB" w:rsidR="00CA742D" w:rsidRPr="006428BB" w:rsidRDefault="00CA742D">
      <w:pPr>
        <w:rPr>
          <w:rFonts w:ascii="Times New Roman" w:hAnsi="Times New Roman"/>
          <w:sz w:val="24"/>
          <w:lang w:val="hr-HR"/>
        </w:rPr>
      </w:pPr>
      <w:r w:rsidRPr="006428BB">
        <w:rPr>
          <w:rFonts w:ascii="Times New Roman" w:hAnsi="Times New Roman"/>
          <w:sz w:val="24"/>
          <w:lang w:val="hr-HR"/>
        </w:rPr>
        <w:lastRenderedPageBreak/>
        <w:t xml:space="preserve">Na temelju rezultata </w:t>
      </w:r>
      <w:r w:rsidR="00EF559F" w:rsidRPr="006428BB">
        <w:rPr>
          <w:rFonts w:ascii="Times New Roman" w:hAnsi="Times New Roman"/>
          <w:sz w:val="24"/>
          <w:lang w:val="hr-HR"/>
        </w:rPr>
        <w:t>kontrole</w:t>
      </w:r>
      <w:r w:rsidRPr="006428BB">
        <w:rPr>
          <w:rFonts w:ascii="Times New Roman" w:hAnsi="Times New Roman"/>
          <w:sz w:val="24"/>
          <w:lang w:val="hr-HR"/>
        </w:rPr>
        <w:t xml:space="preserve"> UT sažima/uopćava prognozu PT-a 1 za razinu Prioritetne osi te</w:t>
      </w:r>
      <w:r w:rsidR="00EF559F" w:rsidRPr="006428BB">
        <w:rPr>
          <w:rFonts w:ascii="Times New Roman" w:hAnsi="Times New Roman"/>
          <w:sz w:val="24"/>
          <w:lang w:val="hr-HR"/>
        </w:rPr>
        <w:t xml:space="preserve"> priprema Prognozu izdataka koji</w:t>
      </w:r>
      <w:r w:rsidRPr="006428BB">
        <w:rPr>
          <w:rFonts w:ascii="Times New Roman" w:hAnsi="Times New Roman"/>
          <w:sz w:val="24"/>
          <w:lang w:val="hr-HR"/>
        </w:rPr>
        <w:t xml:space="preserve"> se planira</w:t>
      </w:r>
      <w:r w:rsidR="00EF559F" w:rsidRPr="006428BB">
        <w:rPr>
          <w:rFonts w:ascii="Times New Roman" w:hAnsi="Times New Roman"/>
          <w:sz w:val="24"/>
          <w:lang w:val="hr-HR"/>
        </w:rPr>
        <w:t>ju</w:t>
      </w:r>
      <w:r w:rsidRPr="006428BB">
        <w:rPr>
          <w:rFonts w:ascii="Times New Roman" w:hAnsi="Times New Roman"/>
          <w:sz w:val="24"/>
          <w:lang w:val="hr-HR"/>
        </w:rPr>
        <w:t xml:space="preserve"> prijaviti EK-u na razini Prioriteta.  </w:t>
      </w:r>
    </w:p>
    <w:p w14:paraId="78FE57C1" w14:textId="0FA88EFA" w:rsidR="00CA742D" w:rsidRPr="006428BB" w:rsidRDefault="00CA742D">
      <w:pPr>
        <w:rPr>
          <w:rFonts w:ascii="Times New Roman" w:hAnsi="Times New Roman"/>
          <w:sz w:val="24"/>
          <w:lang w:val="hr-HR"/>
        </w:rPr>
      </w:pPr>
      <w:r w:rsidRPr="006428BB">
        <w:rPr>
          <w:rFonts w:ascii="Times New Roman" w:hAnsi="Times New Roman"/>
          <w:sz w:val="24"/>
          <w:lang w:val="hr-HR"/>
        </w:rPr>
        <w:t>UT mora podnijeti TO-u Prognozu izdataka koja se planiraju prijaviti EK-u</w:t>
      </w:r>
      <w:r w:rsidR="00667C9E" w:rsidRPr="006428BB">
        <w:rPr>
          <w:rFonts w:ascii="Times New Roman" w:hAnsi="Times New Roman"/>
          <w:sz w:val="24"/>
          <w:lang w:val="hr-HR"/>
        </w:rPr>
        <w:t xml:space="preserve"> za tekuću i narednu godinu</w:t>
      </w:r>
      <w:r w:rsidRPr="006428BB">
        <w:rPr>
          <w:rFonts w:ascii="Times New Roman" w:hAnsi="Times New Roman"/>
          <w:sz w:val="24"/>
          <w:lang w:val="hr-HR"/>
        </w:rPr>
        <w:t xml:space="preserve"> najkasnije do </w:t>
      </w:r>
      <w:r w:rsidR="004E4296" w:rsidRPr="006428BB">
        <w:rPr>
          <w:rFonts w:ascii="Times New Roman" w:hAnsi="Times New Roman"/>
          <w:sz w:val="24"/>
          <w:lang w:val="hr-HR"/>
        </w:rPr>
        <w:t>1</w:t>
      </w:r>
      <w:r w:rsidR="00AE2E4E" w:rsidRPr="006428BB">
        <w:rPr>
          <w:rFonts w:ascii="Times New Roman" w:hAnsi="Times New Roman"/>
          <w:sz w:val="24"/>
          <w:lang w:val="hr-HR"/>
        </w:rPr>
        <w:t>0</w:t>
      </w:r>
      <w:r w:rsidR="004E4296" w:rsidRPr="006428BB">
        <w:rPr>
          <w:rFonts w:ascii="Times New Roman" w:hAnsi="Times New Roman"/>
          <w:sz w:val="24"/>
          <w:lang w:val="hr-HR"/>
        </w:rPr>
        <w:t>. siječnja i 1</w:t>
      </w:r>
      <w:r w:rsidR="00AE2E4E" w:rsidRPr="006428BB">
        <w:rPr>
          <w:rFonts w:ascii="Times New Roman" w:hAnsi="Times New Roman"/>
          <w:sz w:val="24"/>
          <w:lang w:val="hr-HR"/>
        </w:rPr>
        <w:t>0</w:t>
      </w:r>
      <w:r w:rsidR="004E4296" w:rsidRPr="006428BB">
        <w:rPr>
          <w:rFonts w:ascii="Times New Roman" w:hAnsi="Times New Roman"/>
          <w:sz w:val="24"/>
          <w:lang w:val="hr-HR"/>
        </w:rPr>
        <w:t xml:space="preserve">. srpnja </w:t>
      </w:r>
      <w:r w:rsidRPr="006428BB">
        <w:rPr>
          <w:rFonts w:ascii="Times New Roman" w:hAnsi="Times New Roman"/>
          <w:sz w:val="24"/>
          <w:lang w:val="hr-HR"/>
        </w:rPr>
        <w:t xml:space="preserve">svake godine, </w:t>
      </w:r>
      <w:r w:rsidR="000F7009" w:rsidRPr="006428BB">
        <w:rPr>
          <w:rFonts w:ascii="Times New Roman" w:hAnsi="Times New Roman"/>
          <w:sz w:val="24"/>
          <w:lang w:val="hr-HR"/>
        </w:rPr>
        <w:t xml:space="preserve">odnosno </w:t>
      </w:r>
      <w:r w:rsidR="00EF559F" w:rsidRPr="006428BB">
        <w:rPr>
          <w:rFonts w:ascii="Times New Roman" w:hAnsi="Times New Roman"/>
          <w:sz w:val="24"/>
          <w:lang w:val="hr-HR"/>
        </w:rPr>
        <w:t xml:space="preserve">do roka koji odredi TO. </w:t>
      </w:r>
    </w:p>
    <w:p w14:paraId="5079855E" w14:textId="20754A59" w:rsidR="00CA742D" w:rsidRPr="006428BB" w:rsidRDefault="00CA742D">
      <w:pPr>
        <w:rPr>
          <w:rFonts w:ascii="Times New Roman" w:hAnsi="Times New Roman"/>
          <w:sz w:val="24"/>
          <w:lang w:val="hr-HR"/>
        </w:rPr>
      </w:pPr>
      <w:r w:rsidRPr="006428BB">
        <w:rPr>
          <w:rFonts w:ascii="Times New Roman" w:hAnsi="Times New Roman"/>
          <w:sz w:val="24"/>
          <w:lang w:val="hr-HR"/>
        </w:rPr>
        <w:t xml:space="preserve">Po primitku prognoza UT-a, TO procjenjuje prognoze očekivanih zahtjeva za plaćanje za tekuću i iduću financijsku godinu. </w:t>
      </w:r>
    </w:p>
    <w:p w14:paraId="60FE4389" w14:textId="12F9904E" w:rsidR="00CA742D" w:rsidRPr="006428BB" w:rsidRDefault="00CA742D">
      <w:pPr>
        <w:rPr>
          <w:rFonts w:ascii="Times New Roman" w:hAnsi="Times New Roman"/>
          <w:sz w:val="24"/>
          <w:lang w:val="hr-HR"/>
        </w:rPr>
      </w:pPr>
      <w:r w:rsidRPr="006428BB">
        <w:rPr>
          <w:rFonts w:ascii="Times New Roman" w:hAnsi="Times New Roman"/>
          <w:sz w:val="24"/>
          <w:lang w:val="hr-HR"/>
        </w:rPr>
        <w:t>TO uzima u obzir sljedeće zahtjeve prilikom izrade prognoze očekivanih zahtjeva za plaćanje EK-a:</w:t>
      </w:r>
    </w:p>
    <w:p w14:paraId="1571B730" w14:textId="70B6A66D" w:rsidR="00CA742D" w:rsidRPr="00E90B3D" w:rsidRDefault="005C56AE" w:rsidP="00E90B3D">
      <w:pPr>
        <w:rPr>
          <w:rFonts w:ascii="Times New Roman" w:hAnsi="Times New Roman"/>
          <w:sz w:val="24"/>
          <w:lang w:val="hr-HR"/>
        </w:rPr>
      </w:pPr>
      <w:r w:rsidRPr="00AD7DB8">
        <w:rPr>
          <w:rFonts w:ascii="Times New Roman" w:hAnsi="Times New Roman"/>
          <w:b/>
          <w:sz w:val="24"/>
          <w:lang w:val="hr-HR"/>
        </w:rPr>
        <w:t>a</w:t>
      </w:r>
      <w:r w:rsidRPr="00E90B3D">
        <w:rPr>
          <w:rFonts w:ascii="Times New Roman" w:hAnsi="Times New Roman"/>
          <w:b/>
          <w:sz w:val="24"/>
          <w:lang w:val="hr-HR"/>
        </w:rPr>
        <w:t>)</w:t>
      </w:r>
      <w:r>
        <w:rPr>
          <w:rFonts w:ascii="Times New Roman" w:hAnsi="Times New Roman"/>
          <w:sz w:val="24"/>
          <w:lang w:val="hr-HR"/>
        </w:rPr>
        <w:t xml:space="preserve"> </w:t>
      </w:r>
      <w:r w:rsidR="00CA742D" w:rsidRPr="00E90B3D">
        <w:rPr>
          <w:rFonts w:ascii="Times New Roman" w:hAnsi="Times New Roman"/>
          <w:sz w:val="24"/>
          <w:lang w:val="hr-HR"/>
        </w:rPr>
        <w:t xml:space="preserve">cilj financijskih </w:t>
      </w:r>
      <w:r w:rsidR="002E50BF" w:rsidRPr="00E90B3D">
        <w:rPr>
          <w:rFonts w:ascii="Times New Roman" w:hAnsi="Times New Roman"/>
          <w:sz w:val="24"/>
          <w:lang w:val="hr-HR"/>
        </w:rPr>
        <w:t>prognoza</w:t>
      </w:r>
      <w:r w:rsidR="00CA742D" w:rsidRPr="00E90B3D">
        <w:rPr>
          <w:rFonts w:ascii="Times New Roman" w:hAnsi="Times New Roman"/>
          <w:sz w:val="24"/>
          <w:lang w:val="hr-HR"/>
        </w:rPr>
        <w:t xml:space="preserve"> za EK je</w:t>
      </w:r>
      <w:r w:rsidR="002E50BF" w:rsidRPr="00E90B3D">
        <w:rPr>
          <w:rFonts w:ascii="Times New Roman" w:hAnsi="Times New Roman"/>
          <w:sz w:val="24"/>
          <w:lang w:val="hr-HR"/>
        </w:rPr>
        <w:t xml:space="preserve"> planirati zahtjeve za plaćanje</w:t>
      </w:r>
      <w:r w:rsidR="00CA742D" w:rsidRPr="00E90B3D">
        <w:rPr>
          <w:rFonts w:ascii="Times New Roman" w:hAnsi="Times New Roman"/>
          <w:sz w:val="24"/>
          <w:lang w:val="hr-HR"/>
        </w:rPr>
        <w:t>, ali ne i plaćanja koja</w:t>
      </w:r>
      <w:r w:rsidR="00F07E4B" w:rsidRPr="00E90B3D">
        <w:rPr>
          <w:rFonts w:ascii="Times New Roman" w:hAnsi="Times New Roman"/>
          <w:sz w:val="24"/>
          <w:lang w:val="hr-HR"/>
        </w:rPr>
        <w:t xml:space="preserve"> </w:t>
      </w:r>
      <w:r w:rsidR="00CA742D" w:rsidRPr="00E90B3D">
        <w:rPr>
          <w:rFonts w:ascii="Times New Roman" w:hAnsi="Times New Roman"/>
          <w:sz w:val="24"/>
          <w:lang w:val="hr-HR"/>
        </w:rPr>
        <w:t xml:space="preserve">Državna riznica treba izvršiti prema Korisnicima. Uzevši isto u obzir, u prognozi je potrebno navesti samo privremene prognoze očekivanih zahtjeva za plaćanje u pogledu doprinosa iz </w:t>
      </w:r>
      <w:r w:rsidR="00CB567B" w:rsidRPr="00E90B3D">
        <w:rPr>
          <w:rFonts w:ascii="Times New Roman" w:hAnsi="Times New Roman"/>
          <w:sz w:val="24"/>
          <w:lang w:val="hr-HR"/>
        </w:rPr>
        <w:t>EFRR-a i KF-a</w:t>
      </w:r>
      <w:r w:rsidR="00CA742D" w:rsidRPr="00E90B3D">
        <w:rPr>
          <w:rFonts w:ascii="Times New Roman" w:hAnsi="Times New Roman"/>
          <w:sz w:val="24"/>
          <w:lang w:val="hr-HR"/>
        </w:rPr>
        <w:t>, ali ne i prognozu ukupnih izdataka;</w:t>
      </w:r>
    </w:p>
    <w:p w14:paraId="468D6CCD" w14:textId="25993E73" w:rsidR="00CA742D" w:rsidRPr="00E90B3D" w:rsidRDefault="005C56AE" w:rsidP="00E90B3D">
      <w:pPr>
        <w:rPr>
          <w:rFonts w:ascii="Times New Roman" w:hAnsi="Times New Roman"/>
          <w:sz w:val="24"/>
          <w:lang w:val="hr-HR"/>
        </w:rPr>
      </w:pPr>
      <w:r w:rsidRPr="00E90B3D">
        <w:rPr>
          <w:rFonts w:ascii="Times New Roman" w:hAnsi="Times New Roman"/>
          <w:b/>
          <w:sz w:val="24"/>
          <w:lang w:val="hr-HR"/>
        </w:rPr>
        <w:t>b)</w:t>
      </w:r>
      <w:r>
        <w:rPr>
          <w:rFonts w:ascii="Times New Roman" w:hAnsi="Times New Roman"/>
          <w:sz w:val="24"/>
          <w:lang w:val="hr-HR"/>
        </w:rPr>
        <w:t xml:space="preserve"> </w:t>
      </w:r>
      <w:r w:rsidR="00CA742D" w:rsidRPr="00E90B3D">
        <w:rPr>
          <w:rFonts w:ascii="Times New Roman" w:hAnsi="Times New Roman"/>
          <w:sz w:val="24"/>
          <w:lang w:val="hr-HR"/>
        </w:rPr>
        <w:t>prognoze očekivanih zahtjeva za plaćanje za tekuću financijsku god</w:t>
      </w:r>
      <w:r w:rsidR="00CB567B" w:rsidRPr="00E90B3D">
        <w:rPr>
          <w:rFonts w:ascii="Times New Roman" w:hAnsi="Times New Roman"/>
          <w:sz w:val="24"/>
          <w:lang w:val="hr-HR"/>
        </w:rPr>
        <w:t xml:space="preserve">inu uključuju iznos izdataka </w:t>
      </w:r>
      <w:r w:rsidR="00CA742D" w:rsidRPr="00E90B3D">
        <w:rPr>
          <w:rFonts w:ascii="Times New Roman" w:hAnsi="Times New Roman"/>
          <w:sz w:val="24"/>
          <w:lang w:val="hr-HR"/>
        </w:rPr>
        <w:t>koje se planira prijaviti EK-u do 3</w:t>
      </w:r>
      <w:r w:rsidR="004E4296" w:rsidRPr="00E90B3D">
        <w:rPr>
          <w:rFonts w:ascii="Times New Roman" w:hAnsi="Times New Roman"/>
          <w:sz w:val="24"/>
          <w:lang w:val="hr-HR"/>
        </w:rPr>
        <w:t>1.</w:t>
      </w:r>
      <w:r w:rsidR="00CA742D" w:rsidRPr="00E90B3D">
        <w:rPr>
          <w:rFonts w:ascii="Times New Roman" w:hAnsi="Times New Roman"/>
          <w:sz w:val="24"/>
          <w:lang w:val="hr-HR"/>
        </w:rPr>
        <w:t xml:space="preserve"> </w:t>
      </w:r>
      <w:r w:rsidR="004E4296" w:rsidRPr="00E90B3D">
        <w:rPr>
          <w:rFonts w:ascii="Times New Roman" w:hAnsi="Times New Roman"/>
          <w:sz w:val="24"/>
          <w:lang w:val="hr-HR"/>
        </w:rPr>
        <w:t>listopada</w:t>
      </w:r>
      <w:r w:rsidR="00CA742D" w:rsidRPr="00E90B3D">
        <w:rPr>
          <w:rFonts w:ascii="Times New Roman" w:hAnsi="Times New Roman"/>
          <w:sz w:val="24"/>
          <w:lang w:val="hr-HR"/>
        </w:rPr>
        <w:t xml:space="preserve"> tekuće godine</w:t>
      </w:r>
      <w:r w:rsidR="004E4296" w:rsidRPr="00E90B3D">
        <w:rPr>
          <w:rFonts w:ascii="Times New Roman" w:hAnsi="Times New Roman"/>
          <w:sz w:val="24"/>
          <w:lang w:val="hr-HR"/>
        </w:rPr>
        <w:t xml:space="preserve"> te u razdoblju od 1. studenog do 31. prosinca tekuće godine</w:t>
      </w:r>
      <w:r w:rsidR="00CA742D" w:rsidRPr="00E90B3D">
        <w:rPr>
          <w:rFonts w:ascii="Times New Roman" w:hAnsi="Times New Roman"/>
          <w:sz w:val="24"/>
          <w:lang w:val="hr-HR"/>
        </w:rPr>
        <w:t>. Prognoza očekivanih zahtjeva za plaćanje za iduću financijsku go</w:t>
      </w:r>
      <w:r w:rsidR="00CB567B" w:rsidRPr="00E90B3D">
        <w:rPr>
          <w:rFonts w:ascii="Times New Roman" w:hAnsi="Times New Roman"/>
          <w:sz w:val="24"/>
          <w:lang w:val="hr-HR"/>
        </w:rPr>
        <w:t>dinu uključuje iznos izdataka</w:t>
      </w:r>
      <w:r w:rsidR="00CA742D" w:rsidRPr="00E90B3D">
        <w:rPr>
          <w:rFonts w:ascii="Times New Roman" w:hAnsi="Times New Roman"/>
          <w:sz w:val="24"/>
          <w:lang w:val="hr-HR"/>
        </w:rPr>
        <w:t xml:space="preserve"> koje se planira prijaviti EK-u od 1. </w:t>
      </w:r>
      <w:r w:rsidR="004E4296" w:rsidRPr="00E90B3D">
        <w:rPr>
          <w:rFonts w:ascii="Times New Roman" w:hAnsi="Times New Roman"/>
          <w:sz w:val="24"/>
          <w:lang w:val="hr-HR"/>
        </w:rPr>
        <w:t xml:space="preserve">siječnja </w:t>
      </w:r>
      <w:r w:rsidR="00CA742D" w:rsidRPr="00E90B3D">
        <w:rPr>
          <w:rFonts w:ascii="Times New Roman" w:hAnsi="Times New Roman"/>
          <w:sz w:val="24"/>
          <w:lang w:val="hr-HR"/>
        </w:rPr>
        <w:t>do 3</w:t>
      </w:r>
      <w:r w:rsidR="004E4296" w:rsidRPr="00E90B3D">
        <w:rPr>
          <w:rFonts w:ascii="Times New Roman" w:hAnsi="Times New Roman"/>
          <w:sz w:val="24"/>
          <w:lang w:val="hr-HR"/>
        </w:rPr>
        <w:t>1</w:t>
      </w:r>
      <w:r w:rsidR="00CA742D" w:rsidRPr="00E90B3D">
        <w:rPr>
          <w:rFonts w:ascii="Times New Roman" w:hAnsi="Times New Roman"/>
          <w:sz w:val="24"/>
          <w:lang w:val="hr-HR"/>
        </w:rPr>
        <w:t xml:space="preserve">. </w:t>
      </w:r>
      <w:r w:rsidR="004E4296" w:rsidRPr="00E90B3D">
        <w:rPr>
          <w:rFonts w:ascii="Times New Roman" w:hAnsi="Times New Roman"/>
          <w:sz w:val="24"/>
          <w:lang w:val="hr-HR"/>
        </w:rPr>
        <w:t>prosinca</w:t>
      </w:r>
      <w:r w:rsidR="00CA742D" w:rsidRPr="00E90B3D">
        <w:rPr>
          <w:rFonts w:ascii="Times New Roman" w:hAnsi="Times New Roman"/>
          <w:sz w:val="24"/>
          <w:lang w:val="hr-HR"/>
        </w:rPr>
        <w:t xml:space="preserve"> iduće godine;</w:t>
      </w:r>
    </w:p>
    <w:p w14:paraId="3A93CF70" w14:textId="19EA78B0" w:rsidR="00CA742D" w:rsidRPr="00E90B3D" w:rsidRDefault="005C56AE" w:rsidP="00E90B3D">
      <w:pPr>
        <w:rPr>
          <w:rFonts w:ascii="Times New Roman" w:hAnsi="Times New Roman"/>
          <w:sz w:val="24"/>
          <w:lang w:val="hr-HR"/>
        </w:rPr>
      </w:pPr>
      <w:r w:rsidRPr="00E90B3D">
        <w:rPr>
          <w:rFonts w:ascii="Times New Roman" w:hAnsi="Times New Roman"/>
          <w:b/>
          <w:sz w:val="24"/>
          <w:lang w:val="hr-HR"/>
        </w:rPr>
        <w:t>c)</w:t>
      </w:r>
      <w:r>
        <w:rPr>
          <w:rFonts w:ascii="Times New Roman" w:hAnsi="Times New Roman"/>
          <w:sz w:val="24"/>
          <w:lang w:val="hr-HR"/>
        </w:rPr>
        <w:t xml:space="preserve"> </w:t>
      </w:r>
      <w:r w:rsidR="00CA742D" w:rsidRPr="00E90B3D">
        <w:rPr>
          <w:rFonts w:ascii="Times New Roman" w:hAnsi="Times New Roman"/>
          <w:sz w:val="24"/>
          <w:lang w:val="hr-HR"/>
        </w:rPr>
        <w:t xml:space="preserve">prognoza treba prikazivati podatke za </w:t>
      </w:r>
      <w:r w:rsidR="00CB567B" w:rsidRPr="00E90B3D">
        <w:rPr>
          <w:rFonts w:ascii="Times New Roman" w:hAnsi="Times New Roman"/>
          <w:sz w:val="24"/>
          <w:lang w:val="hr-HR"/>
        </w:rPr>
        <w:t>EFRR i KF;</w:t>
      </w:r>
    </w:p>
    <w:p w14:paraId="5389C2CB" w14:textId="50115B03" w:rsidR="00CA742D" w:rsidRPr="00E90B3D" w:rsidRDefault="005C56AE" w:rsidP="00E90B3D">
      <w:pPr>
        <w:rPr>
          <w:rFonts w:ascii="Times New Roman" w:hAnsi="Times New Roman"/>
          <w:sz w:val="24"/>
          <w:lang w:val="hr-HR"/>
        </w:rPr>
      </w:pPr>
      <w:r w:rsidRPr="00E90B3D">
        <w:rPr>
          <w:rFonts w:ascii="Times New Roman" w:hAnsi="Times New Roman"/>
          <w:b/>
          <w:sz w:val="24"/>
          <w:lang w:val="hr-HR"/>
        </w:rPr>
        <w:t>e)</w:t>
      </w:r>
      <w:r>
        <w:rPr>
          <w:rFonts w:ascii="Times New Roman" w:hAnsi="Times New Roman"/>
          <w:sz w:val="24"/>
          <w:lang w:val="hr-HR"/>
        </w:rPr>
        <w:t xml:space="preserve"> </w:t>
      </w:r>
      <w:r w:rsidR="00CA742D" w:rsidRPr="00E90B3D">
        <w:rPr>
          <w:rFonts w:ascii="Times New Roman" w:hAnsi="Times New Roman"/>
          <w:sz w:val="24"/>
          <w:lang w:val="hr-HR"/>
        </w:rPr>
        <w:t>prognoza očekivanih zahtjeva za plaćanje treba obuhvaćati čitavu godinu;</w:t>
      </w:r>
    </w:p>
    <w:p w14:paraId="6702CE0B" w14:textId="4DA71F0D" w:rsidR="00CA742D" w:rsidRPr="00E90B3D" w:rsidRDefault="005C56AE" w:rsidP="00E90B3D">
      <w:pPr>
        <w:rPr>
          <w:rFonts w:ascii="Times New Roman" w:hAnsi="Times New Roman"/>
          <w:sz w:val="24"/>
          <w:lang w:val="hr-HR"/>
        </w:rPr>
      </w:pPr>
      <w:r w:rsidRPr="00E90B3D">
        <w:rPr>
          <w:rFonts w:ascii="Times New Roman" w:hAnsi="Times New Roman"/>
          <w:b/>
          <w:sz w:val="24"/>
          <w:lang w:val="hr-HR"/>
        </w:rPr>
        <w:t>f)</w:t>
      </w:r>
      <w:r>
        <w:rPr>
          <w:rFonts w:ascii="Times New Roman" w:hAnsi="Times New Roman"/>
          <w:sz w:val="24"/>
          <w:lang w:val="hr-HR"/>
        </w:rPr>
        <w:t xml:space="preserve"> </w:t>
      </w:r>
      <w:r w:rsidR="00CA742D" w:rsidRPr="00E90B3D">
        <w:rPr>
          <w:rFonts w:ascii="Times New Roman" w:hAnsi="Times New Roman"/>
          <w:sz w:val="24"/>
          <w:lang w:val="hr-HR"/>
        </w:rPr>
        <w:t>valuta</w:t>
      </w:r>
      <w:r>
        <w:rPr>
          <w:rFonts w:ascii="Times New Roman" w:hAnsi="Times New Roman"/>
          <w:sz w:val="24"/>
          <w:lang w:val="hr-HR"/>
        </w:rPr>
        <w:t xml:space="preserve"> plaćanja</w:t>
      </w:r>
      <w:r w:rsidR="00CA742D" w:rsidRPr="00E90B3D">
        <w:rPr>
          <w:rFonts w:ascii="Times New Roman" w:hAnsi="Times New Roman"/>
          <w:sz w:val="24"/>
          <w:lang w:val="hr-HR"/>
        </w:rPr>
        <w:t xml:space="preserve"> je euro;</w:t>
      </w:r>
    </w:p>
    <w:p w14:paraId="71A77634" w14:textId="6CBF6573" w:rsidR="00CA742D" w:rsidRPr="00AD7DB8" w:rsidRDefault="005C56AE" w:rsidP="00E90B3D">
      <w:pPr>
        <w:rPr>
          <w:rFonts w:ascii="Times New Roman" w:hAnsi="Times New Roman"/>
          <w:sz w:val="24"/>
          <w:lang w:val="hr-HR"/>
        </w:rPr>
      </w:pPr>
      <w:r w:rsidRPr="00E90B3D">
        <w:rPr>
          <w:rFonts w:ascii="Times New Roman" w:hAnsi="Times New Roman"/>
          <w:b/>
          <w:sz w:val="24"/>
          <w:lang w:val="hr-HR"/>
        </w:rPr>
        <w:t>g)</w:t>
      </w:r>
      <w:r>
        <w:rPr>
          <w:rFonts w:ascii="Times New Roman" w:hAnsi="Times New Roman"/>
          <w:sz w:val="24"/>
          <w:lang w:val="hr-HR"/>
        </w:rPr>
        <w:t xml:space="preserve"> </w:t>
      </w:r>
      <w:r w:rsidR="00CA742D" w:rsidRPr="00E90B3D">
        <w:rPr>
          <w:rFonts w:ascii="Times New Roman" w:hAnsi="Times New Roman"/>
          <w:sz w:val="24"/>
          <w:lang w:val="hr-HR"/>
        </w:rPr>
        <w:t xml:space="preserve">u privremenim prognozama </w:t>
      </w:r>
      <w:r w:rsidR="00CA742D" w:rsidRPr="00AD7DB8">
        <w:rPr>
          <w:rFonts w:ascii="Times New Roman" w:hAnsi="Times New Roman"/>
          <w:sz w:val="24"/>
          <w:lang w:val="hr-HR"/>
        </w:rPr>
        <w:t>očekivanih zahtjeva za plaćanje, doprinos EU treba se navesti za dotičnu godinu i ne treba se kumulirati od početka programskog razdoblja.</w:t>
      </w:r>
    </w:p>
    <w:p w14:paraId="406E8C8C" w14:textId="2535AB21" w:rsidR="001722EB" w:rsidRPr="006428BB" w:rsidRDefault="001722EB" w:rsidP="005C56AE">
      <w:pPr>
        <w:rPr>
          <w:rFonts w:ascii="Times New Roman" w:hAnsi="Times New Roman"/>
          <w:sz w:val="24"/>
          <w:lang w:val="hr-HR"/>
        </w:rPr>
      </w:pPr>
      <w:r w:rsidRPr="006428BB">
        <w:rPr>
          <w:rFonts w:ascii="Times New Roman" w:hAnsi="Times New Roman"/>
          <w:sz w:val="24"/>
          <w:lang w:val="hr-HR"/>
        </w:rPr>
        <w:t>U slučaju da proc</w:t>
      </w:r>
      <w:r w:rsidR="004C361D">
        <w:rPr>
          <w:rFonts w:ascii="Times New Roman" w:hAnsi="Times New Roman"/>
          <w:sz w:val="24"/>
          <w:lang w:val="hr-HR"/>
        </w:rPr>
        <w:t>i</w:t>
      </w:r>
      <w:r w:rsidRPr="006428BB">
        <w:rPr>
          <w:rFonts w:ascii="Times New Roman" w:hAnsi="Times New Roman"/>
          <w:sz w:val="24"/>
          <w:lang w:val="hr-HR"/>
        </w:rPr>
        <w:t>jeni da prognoze dostavljene od PT-ova 1 odnosno UT-a nisu realne, TO može umanjiti iznose izdataka koji se planiraju prijaviti EK.</w:t>
      </w:r>
    </w:p>
    <w:p w14:paraId="6C12A0D0" w14:textId="02EB6E39" w:rsidR="00CA742D" w:rsidRPr="006428BB" w:rsidRDefault="00CA742D">
      <w:pPr>
        <w:rPr>
          <w:rFonts w:ascii="Times New Roman" w:hAnsi="Times New Roman"/>
          <w:sz w:val="24"/>
          <w:lang w:val="hr-HR"/>
        </w:rPr>
      </w:pPr>
      <w:r w:rsidRPr="006428BB">
        <w:rPr>
          <w:rFonts w:ascii="Times New Roman" w:hAnsi="Times New Roman"/>
          <w:sz w:val="24"/>
          <w:lang w:val="hr-HR"/>
        </w:rPr>
        <w:t>Prilikom izračuna prognoza TO slijedi opće zahtjeve za izradu prognoza oček</w:t>
      </w:r>
      <w:r w:rsidR="00CB567B" w:rsidRPr="006428BB">
        <w:rPr>
          <w:rFonts w:ascii="Times New Roman" w:hAnsi="Times New Roman"/>
          <w:sz w:val="24"/>
          <w:lang w:val="hr-HR"/>
        </w:rPr>
        <w:t>ivanih zahtjeva za plaćanje prema EK</w:t>
      </w:r>
      <w:r w:rsidRPr="006428BB">
        <w:rPr>
          <w:rFonts w:ascii="Times New Roman" w:hAnsi="Times New Roman"/>
          <w:sz w:val="24"/>
          <w:lang w:val="hr-HR"/>
        </w:rPr>
        <w:t xml:space="preserve"> kako je gore opisano te uzima u obzir zahtjeve za prijenos financijskih podataka iz članka 112. Uredbe </w:t>
      </w:r>
      <w:r w:rsidR="00CB567B" w:rsidRPr="006428BB">
        <w:rPr>
          <w:rFonts w:ascii="Times New Roman" w:hAnsi="Times New Roman"/>
          <w:sz w:val="24"/>
          <w:lang w:val="hr-HR"/>
        </w:rPr>
        <w:t>(EU) 1303/2013</w:t>
      </w:r>
      <w:r w:rsidR="001D477B" w:rsidRPr="006428BB">
        <w:rPr>
          <w:rFonts w:ascii="Times New Roman" w:hAnsi="Times New Roman"/>
          <w:sz w:val="24"/>
          <w:lang w:val="hr-HR"/>
        </w:rPr>
        <w:t xml:space="preserve"> i </w:t>
      </w:r>
      <w:r w:rsidR="00C46D1F" w:rsidRPr="006428BB">
        <w:rPr>
          <w:rFonts w:ascii="Times New Roman" w:hAnsi="Times New Roman"/>
          <w:sz w:val="24"/>
          <w:lang w:val="hr-HR"/>
        </w:rPr>
        <w:t xml:space="preserve">iz </w:t>
      </w:r>
      <w:r w:rsidR="001D477B" w:rsidRPr="006428BB">
        <w:rPr>
          <w:rFonts w:ascii="Times New Roman" w:hAnsi="Times New Roman"/>
          <w:sz w:val="24"/>
          <w:lang w:val="hr-HR"/>
        </w:rPr>
        <w:t xml:space="preserve">Provedbene Uredbe </w:t>
      </w:r>
      <w:r w:rsidR="00632054" w:rsidRPr="006428BB">
        <w:rPr>
          <w:rFonts w:ascii="Times New Roman" w:hAnsi="Times New Roman"/>
          <w:sz w:val="24"/>
          <w:lang w:val="hr-HR"/>
        </w:rPr>
        <w:t xml:space="preserve">(EU) </w:t>
      </w:r>
      <w:r w:rsidR="001D477B" w:rsidRPr="006428BB">
        <w:rPr>
          <w:rFonts w:ascii="Times New Roman" w:hAnsi="Times New Roman"/>
          <w:sz w:val="24"/>
          <w:lang w:val="hr-HR"/>
        </w:rPr>
        <w:t xml:space="preserve">1011/2014. </w:t>
      </w:r>
      <w:r w:rsidR="00CB567B" w:rsidRPr="006428BB">
        <w:rPr>
          <w:rFonts w:ascii="Times New Roman" w:hAnsi="Times New Roman"/>
          <w:sz w:val="24"/>
          <w:lang w:val="hr-HR"/>
        </w:rPr>
        <w:t xml:space="preserve"> </w:t>
      </w:r>
      <w:r w:rsidRPr="006428BB">
        <w:rPr>
          <w:rFonts w:ascii="Times New Roman" w:hAnsi="Times New Roman"/>
          <w:sz w:val="24"/>
          <w:lang w:val="hr-HR"/>
        </w:rPr>
        <w:t xml:space="preserve">Budući da su iznosi koji su određeni u OP-u, ovjerene izjave o izdacima, zahtjevi za plaćanje i izdaci koji su spomenuti u godišnjem i završnom izvješću </w:t>
      </w:r>
      <w:r w:rsidR="002453BC" w:rsidRPr="006428BB">
        <w:rPr>
          <w:rFonts w:ascii="Times New Roman" w:hAnsi="Times New Roman"/>
          <w:sz w:val="24"/>
          <w:lang w:val="hr-HR"/>
        </w:rPr>
        <w:t xml:space="preserve">o </w:t>
      </w:r>
      <w:r w:rsidRPr="006428BB">
        <w:rPr>
          <w:rFonts w:ascii="Times New Roman" w:hAnsi="Times New Roman"/>
          <w:sz w:val="24"/>
          <w:lang w:val="hr-HR"/>
        </w:rPr>
        <w:t>provedb</w:t>
      </w:r>
      <w:r w:rsidR="002453BC" w:rsidRPr="006428BB">
        <w:rPr>
          <w:rFonts w:ascii="Times New Roman" w:hAnsi="Times New Roman"/>
          <w:sz w:val="24"/>
          <w:lang w:val="hr-HR"/>
        </w:rPr>
        <w:t>i</w:t>
      </w:r>
      <w:r w:rsidRPr="006428BB">
        <w:rPr>
          <w:rFonts w:ascii="Times New Roman" w:hAnsi="Times New Roman"/>
          <w:sz w:val="24"/>
          <w:lang w:val="hr-HR"/>
        </w:rPr>
        <w:t xml:space="preserve"> izraženi u eurima, ukoliko euro nije usvojen kao hrvatska valuta na datum izrade prognoze očekivanih zahtjeva za plaćanje EK-u, TO konvertira iznose očekivanih zahtjeva za plaćanje EK-u izračunatih u </w:t>
      </w:r>
      <w:r w:rsidR="001722EB" w:rsidRPr="006428BB">
        <w:rPr>
          <w:rFonts w:ascii="Times New Roman" w:hAnsi="Times New Roman"/>
          <w:sz w:val="24"/>
          <w:lang w:val="hr-HR"/>
        </w:rPr>
        <w:t>k</w:t>
      </w:r>
      <w:r w:rsidRPr="006428BB">
        <w:rPr>
          <w:rFonts w:ascii="Times New Roman" w:hAnsi="Times New Roman"/>
          <w:sz w:val="24"/>
          <w:lang w:val="hr-HR"/>
        </w:rPr>
        <w:t xml:space="preserve">unama u euro. Iznos se konvertira u euro pomoću mjesečnog tečaja EK u okviru mjeseca u kojem </w:t>
      </w:r>
      <w:r w:rsidR="001D477B" w:rsidRPr="006428BB">
        <w:rPr>
          <w:rFonts w:ascii="Times New Roman" w:hAnsi="Times New Roman"/>
          <w:sz w:val="24"/>
          <w:lang w:val="hr-HR"/>
        </w:rPr>
        <w:t xml:space="preserve">se priprema Prognoza. </w:t>
      </w:r>
      <w:r w:rsidRPr="006428BB">
        <w:rPr>
          <w:rFonts w:ascii="Times New Roman" w:hAnsi="Times New Roman"/>
          <w:sz w:val="24"/>
          <w:lang w:val="hr-HR"/>
        </w:rPr>
        <w:t xml:space="preserve"> </w:t>
      </w:r>
    </w:p>
    <w:p w14:paraId="21B0301E" w14:textId="3BFADCFF" w:rsidR="00CA742D" w:rsidRPr="006428BB" w:rsidRDefault="00CA742D">
      <w:pPr>
        <w:rPr>
          <w:rFonts w:ascii="Times New Roman" w:hAnsi="Times New Roman"/>
          <w:sz w:val="24"/>
          <w:lang w:val="hr-HR"/>
        </w:rPr>
      </w:pPr>
      <w:r w:rsidRPr="006428BB">
        <w:rPr>
          <w:rFonts w:ascii="Times New Roman" w:hAnsi="Times New Roman"/>
          <w:sz w:val="24"/>
          <w:lang w:val="hr-HR"/>
        </w:rPr>
        <w:t>Nakon provedenih izračuna očekivanih zahtjeva za plaćanje, TO treba izraditi prognozu očekivanih zahtjeva za plaćanje koristeći</w:t>
      </w:r>
      <w:r w:rsidR="001D477B" w:rsidRPr="006428BB">
        <w:rPr>
          <w:rFonts w:ascii="Times New Roman" w:hAnsi="Times New Roman"/>
          <w:sz w:val="24"/>
          <w:lang w:val="hr-HR"/>
        </w:rPr>
        <w:t xml:space="preserve"> Tablicu 3. iz Priloga II.</w:t>
      </w:r>
      <w:r w:rsidRPr="006428BB">
        <w:rPr>
          <w:rFonts w:ascii="Times New Roman" w:hAnsi="Times New Roman"/>
          <w:sz w:val="24"/>
          <w:lang w:val="hr-HR"/>
        </w:rPr>
        <w:t xml:space="preserve"> </w:t>
      </w:r>
      <w:r w:rsidR="001D477B" w:rsidRPr="006428BB">
        <w:rPr>
          <w:rFonts w:ascii="Times New Roman" w:hAnsi="Times New Roman"/>
          <w:sz w:val="24"/>
          <w:lang w:val="hr-HR"/>
        </w:rPr>
        <w:t xml:space="preserve">Provedbene Uredbe </w:t>
      </w:r>
      <w:r w:rsidR="00632054" w:rsidRPr="006428BB">
        <w:rPr>
          <w:rFonts w:ascii="Times New Roman" w:hAnsi="Times New Roman"/>
          <w:sz w:val="24"/>
          <w:lang w:val="hr-HR"/>
        </w:rPr>
        <w:t xml:space="preserve">(EU) </w:t>
      </w:r>
      <w:r w:rsidR="001D477B" w:rsidRPr="006428BB">
        <w:rPr>
          <w:rFonts w:ascii="Times New Roman" w:hAnsi="Times New Roman"/>
          <w:sz w:val="24"/>
          <w:lang w:val="hr-HR"/>
        </w:rPr>
        <w:t xml:space="preserve"> 1011/2014. </w:t>
      </w:r>
    </w:p>
    <w:p w14:paraId="7F32BFBE" w14:textId="5C75E18C" w:rsidR="00CA742D" w:rsidRPr="006428BB" w:rsidRDefault="00CA742D">
      <w:pPr>
        <w:rPr>
          <w:rFonts w:ascii="Times New Roman" w:hAnsi="Times New Roman"/>
          <w:sz w:val="24"/>
          <w:lang w:val="hr-HR"/>
        </w:rPr>
      </w:pPr>
      <w:r w:rsidRPr="006428BB">
        <w:rPr>
          <w:rFonts w:ascii="Times New Roman" w:hAnsi="Times New Roman"/>
          <w:sz w:val="24"/>
          <w:lang w:val="hr-HR"/>
        </w:rPr>
        <w:t>Nadležna osoba TO-a podnosi prognozu očekivanih zahtjeva za plaćanje EK-u putem SFC-a. U slučajevima više sile</w:t>
      </w:r>
      <w:r w:rsidR="005F697F">
        <w:rPr>
          <w:rFonts w:ascii="Times New Roman" w:hAnsi="Times New Roman"/>
          <w:sz w:val="24"/>
          <w:lang w:val="hr-HR"/>
        </w:rPr>
        <w:t xml:space="preserve"> i / ili </w:t>
      </w:r>
      <w:r w:rsidRPr="006428BB">
        <w:rPr>
          <w:rFonts w:ascii="Times New Roman" w:hAnsi="Times New Roman"/>
          <w:sz w:val="24"/>
          <w:lang w:val="hr-HR"/>
        </w:rPr>
        <w:t>u slučajevima neispravnog funkcioniranja SFC-a ili nestabilne veze,</w:t>
      </w:r>
      <w:r w:rsidRPr="006428BB">
        <w:rPr>
          <w:rFonts w:ascii="Times New Roman" w:hAnsi="Times New Roman"/>
          <w:color w:val="FF0000"/>
          <w:sz w:val="24"/>
          <w:lang w:val="hr-HR"/>
        </w:rPr>
        <w:t xml:space="preserve"> </w:t>
      </w:r>
      <w:r w:rsidRPr="006428BB">
        <w:rPr>
          <w:rFonts w:ascii="Times New Roman" w:hAnsi="Times New Roman"/>
          <w:sz w:val="24"/>
          <w:lang w:val="hr-HR"/>
        </w:rPr>
        <w:t xml:space="preserve">TO može proslijediti prognozu očekivanih zahtjeva za plaćanje EK-u </w:t>
      </w:r>
      <w:r w:rsidR="002E4F74" w:rsidRPr="006428BB">
        <w:rPr>
          <w:rFonts w:ascii="Times New Roman" w:hAnsi="Times New Roman"/>
          <w:sz w:val="24"/>
          <w:lang w:val="hr-HR"/>
        </w:rPr>
        <w:t>u papirnatom obliku</w:t>
      </w:r>
      <w:r w:rsidRPr="006428BB">
        <w:rPr>
          <w:rFonts w:ascii="Times New Roman" w:hAnsi="Times New Roman"/>
          <w:sz w:val="24"/>
          <w:lang w:val="hr-HR"/>
        </w:rPr>
        <w:t>, no u tom se slučaju elektron</w:t>
      </w:r>
      <w:r w:rsidR="004C361D">
        <w:rPr>
          <w:rFonts w:ascii="Times New Roman" w:hAnsi="Times New Roman"/>
          <w:sz w:val="24"/>
          <w:lang w:val="hr-HR"/>
        </w:rPr>
        <w:t>ička</w:t>
      </w:r>
      <w:r w:rsidRPr="006428BB">
        <w:rPr>
          <w:rFonts w:ascii="Times New Roman" w:hAnsi="Times New Roman"/>
          <w:sz w:val="24"/>
          <w:lang w:val="hr-HR"/>
        </w:rPr>
        <w:t xml:space="preserve"> verzija prognoze šalje na e-mail adresu EK </w:t>
      </w:r>
      <w:hyperlink r:id="rId11" w:history="1">
        <w:r w:rsidRPr="006428BB">
          <w:rPr>
            <w:rFonts w:ascii="Times New Roman" w:hAnsi="Times New Roman"/>
            <w:sz w:val="24"/>
            <w:lang w:val="hr-HR"/>
          </w:rPr>
          <w:t>budg-pf@ec.europa.eu</w:t>
        </w:r>
      </w:hyperlink>
      <w:r w:rsidRPr="006428BB">
        <w:rPr>
          <w:rFonts w:ascii="Times New Roman" w:hAnsi="Times New Roman"/>
          <w:sz w:val="24"/>
          <w:lang w:val="hr-HR"/>
        </w:rPr>
        <w:t>.</w:t>
      </w:r>
      <w:r w:rsidR="00F07E4B" w:rsidRPr="006428BB">
        <w:rPr>
          <w:rFonts w:ascii="Times New Roman" w:hAnsi="Times New Roman"/>
          <w:sz w:val="24"/>
          <w:lang w:val="hr-HR"/>
        </w:rPr>
        <w:t xml:space="preserve"> </w:t>
      </w:r>
      <w:r w:rsidRPr="006428BB">
        <w:rPr>
          <w:rFonts w:ascii="Times New Roman" w:hAnsi="Times New Roman"/>
          <w:sz w:val="24"/>
          <w:lang w:val="hr-HR"/>
        </w:rPr>
        <w:t>Čim nestane razloga za višu silu, TO pohranjuje odgovarajuće dokumente u računa</w:t>
      </w:r>
      <w:r w:rsidR="00F12BD7" w:rsidRPr="006428BB">
        <w:rPr>
          <w:rFonts w:ascii="Times New Roman" w:hAnsi="Times New Roman"/>
          <w:sz w:val="24"/>
          <w:lang w:val="hr-HR"/>
        </w:rPr>
        <w:t>lni</w:t>
      </w:r>
      <w:r w:rsidRPr="006428BB">
        <w:rPr>
          <w:rFonts w:ascii="Times New Roman" w:hAnsi="Times New Roman"/>
          <w:sz w:val="24"/>
          <w:lang w:val="hr-HR"/>
        </w:rPr>
        <w:t xml:space="preserve"> sustav za razmjenu podataka bez odgode. </w:t>
      </w:r>
    </w:p>
    <w:p w14:paraId="58F2DBDA" w14:textId="6254A75C" w:rsidR="00CA742D" w:rsidRPr="006428BB" w:rsidRDefault="00CA742D">
      <w:pPr>
        <w:spacing w:after="0"/>
        <w:rPr>
          <w:rFonts w:ascii="Times New Roman" w:hAnsi="Times New Roman"/>
          <w:sz w:val="24"/>
          <w:lang w:val="hr-HR"/>
        </w:rPr>
      </w:pPr>
      <w:r w:rsidRPr="006428BB">
        <w:rPr>
          <w:rFonts w:ascii="Times New Roman" w:hAnsi="Times New Roman"/>
          <w:sz w:val="24"/>
          <w:lang w:val="hr-HR"/>
        </w:rPr>
        <w:lastRenderedPageBreak/>
        <w:t xml:space="preserve">Svi financijski </w:t>
      </w:r>
      <w:r w:rsidR="00E55062" w:rsidRPr="006428BB">
        <w:rPr>
          <w:rFonts w:ascii="Times New Roman" w:hAnsi="Times New Roman"/>
          <w:sz w:val="24"/>
          <w:lang w:val="hr-HR"/>
        </w:rPr>
        <w:t>pokazatelji</w:t>
      </w:r>
      <w:r w:rsidRPr="006428BB">
        <w:rPr>
          <w:rFonts w:ascii="Times New Roman" w:hAnsi="Times New Roman"/>
          <w:sz w:val="24"/>
          <w:lang w:val="hr-HR"/>
        </w:rPr>
        <w:t xml:space="preserve"> i potrebni podaci za izradu prognoze oček</w:t>
      </w:r>
      <w:r w:rsidR="00490D6D" w:rsidRPr="006428BB">
        <w:rPr>
          <w:rFonts w:ascii="Times New Roman" w:hAnsi="Times New Roman"/>
          <w:sz w:val="24"/>
          <w:lang w:val="hr-HR"/>
        </w:rPr>
        <w:t>ivanih zahtjeva za plaćanje EK</w:t>
      </w:r>
      <w:r w:rsidRPr="006428BB">
        <w:rPr>
          <w:rFonts w:ascii="Times New Roman" w:hAnsi="Times New Roman"/>
          <w:sz w:val="24"/>
          <w:lang w:val="hr-HR"/>
        </w:rPr>
        <w:t xml:space="preserve"> trebaju se unijeti i pohraniti u </w:t>
      </w:r>
      <w:r w:rsidR="009E7A74">
        <w:rPr>
          <w:rFonts w:ascii="Times New Roman" w:hAnsi="Times New Roman"/>
          <w:sz w:val="24"/>
          <w:lang w:val="hr-HR"/>
        </w:rPr>
        <w:t xml:space="preserve">sustav eFondova i ESIF </w:t>
      </w:r>
      <w:r w:rsidRPr="006428BB">
        <w:rPr>
          <w:rFonts w:ascii="Times New Roman" w:hAnsi="Times New Roman"/>
          <w:sz w:val="24"/>
          <w:lang w:val="hr-HR"/>
        </w:rPr>
        <w:t xml:space="preserve">MIS, te u slučaju kad </w:t>
      </w:r>
      <w:r w:rsidR="009E7A74">
        <w:rPr>
          <w:rFonts w:ascii="Times New Roman" w:hAnsi="Times New Roman"/>
          <w:sz w:val="24"/>
          <w:lang w:val="hr-HR"/>
        </w:rPr>
        <w:t xml:space="preserve">navedeni sustavi </w:t>
      </w:r>
      <w:r w:rsidRPr="006428BB">
        <w:rPr>
          <w:rFonts w:ascii="Times New Roman" w:hAnsi="Times New Roman"/>
          <w:sz w:val="24"/>
          <w:lang w:val="hr-HR"/>
        </w:rPr>
        <w:t xml:space="preserve"> ni</w:t>
      </w:r>
      <w:r w:rsidR="009E7A74">
        <w:rPr>
          <w:rFonts w:ascii="Times New Roman" w:hAnsi="Times New Roman"/>
          <w:sz w:val="24"/>
          <w:lang w:val="hr-HR"/>
        </w:rPr>
        <w:t>su</w:t>
      </w:r>
      <w:r w:rsidRPr="006428BB">
        <w:rPr>
          <w:rFonts w:ascii="Times New Roman" w:hAnsi="Times New Roman"/>
          <w:sz w:val="24"/>
          <w:lang w:val="hr-HR"/>
        </w:rPr>
        <w:t xml:space="preserve"> u funkciji, </w:t>
      </w:r>
      <w:r w:rsidR="002E4F74" w:rsidRPr="006428BB">
        <w:rPr>
          <w:rFonts w:ascii="Times New Roman" w:hAnsi="Times New Roman"/>
          <w:sz w:val="24"/>
          <w:lang w:val="hr-HR"/>
        </w:rPr>
        <w:t xml:space="preserve">UT i </w:t>
      </w:r>
      <w:r w:rsidRPr="006428BB">
        <w:rPr>
          <w:rFonts w:ascii="Times New Roman" w:hAnsi="Times New Roman"/>
          <w:sz w:val="24"/>
          <w:lang w:val="hr-HR"/>
        </w:rPr>
        <w:t xml:space="preserve">TO </w:t>
      </w:r>
      <w:r w:rsidR="002E4F74" w:rsidRPr="006428BB">
        <w:rPr>
          <w:rFonts w:ascii="Times New Roman" w:hAnsi="Times New Roman"/>
          <w:sz w:val="24"/>
          <w:lang w:val="hr-HR"/>
        </w:rPr>
        <w:t xml:space="preserve">trebaju </w:t>
      </w:r>
      <w:r w:rsidRPr="006428BB">
        <w:rPr>
          <w:rFonts w:ascii="Times New Roman" w:hAnsi="Times New Roman"/>
          <w:sz w:val="24"/>
          <w:lang w:val="hr-HR"/>
        </w:rPr>
        <w:t>voditi svoje knjigovodstvo.</w:t>
      </w:r>
    </w:p>
    <w:p w14:paraId="77E90F89" w14:textId="64A56D47" w:rsidR="00CA742D" w:rsidRPr="006428BB" w:rsidRDefault="00CA742D">
      <w:pPr>
        <w:spacing w:after="0"/>
        <w:rPr>
          <w:rFonts w:ascii="Times New Roman" w:hAnsi="Times New Roman"/>
          <w:sz w:val="24"/>
          <w:lang w:val="hr-HR"/>
        </w:rPr>
      </w:pPr>
    </w:p>
    <w:p w14:paraId="4305F6B3" w14:textId="395E3C79" w:rsidR="00566AD2" w:rsidRPr="006428BB" w:rsidRDefault="00566AD2">
      <w:pPr>
        <w:spacing w:after="0"/>
        <w:rPr>
          <w:rFonts w:ascii="Times New Roman" w:hAnsi="Times New Roman"/>
          <w:sz w:val="24"/>
          <w:lang w:val="hr-HR"/>
        </w:rPr>
      </w:pPr>
    </w:p>
    <w:p w14:paraId="56D61BA6" w14:textId="0E1BB127" w:rsidR="00A047E9" w:rsidRPr="006428BB" w:rsidRDefault="00A2250E">
      <w:pPr>
        <w:pStyle w:val="Heading3"/>
      </w:pPr>
      <w:bookmarkStart w:id="502" w:name="_Toc477163782"/>
      <w:r w:rsidRPr="006428BB">
        <w:t xml:space="preserve">7.2.4 </w:t>
      </w:r>
      <w:r w:rsidR="00A047E9" w:rsidRPr="006428BB">
        <w:t>Prognoza plaćanja</w:t>
      </w:r>
      <w:bookmarkEnd w:id="502"/>
      <w:r w:rsidR="00A047E9" w:rsidRPr="006428BB">
        <w:t xml:space="preserve">   </w:t>
      </w:r>
    </w:p>
    <w:p w14:paraId="6EEF9B59" w14:textId="5767E741" w:rsidR="00566AD2" w:rsidRPr="006428BB" w:rsidRDefault="00566AD2">
      <w:pPr>
        <w:spacing w:after="0"/>
        <w:rPr>
          <w:rFonts w:ascii="Times New Roman" w:hAnsi="Times New Roman"/>
          <w:sz w:val="24"/>
          <w:lang w:val="hr-HR"/>
        </w:rPr>
      </w:pPr>
    </w:p>
    <w:p w14:paraId="0F6A84F4" w14:textId="2BBFF039" w:rsidR="00F21451" w:rsidRDefault="00A047E9">
      <w:pPr>
        <w:spacing w:after="0"/>
        <w:rPr>
          <w:rFonts w:ascii="Times New Roman" w:hAnsi="Times New Roman"/>
          <w:sz w:val="24"/>
          <w:lang w:val="hr-HR"/>
        </w:rPr>
      </w:pPr>
      <w:r w:rsidRPr="006428BB">
        <w:rPr>
          <w:rFonts w:ascii="Times New Roman" w:hAnsi="Times New Roman"/>
          <w:sz w:val="24"/>
          <w:lang w:val="hr-HR"/>
        </w:rPr>
        <w:t xml:space="preserve">U svrhu upravljanja sredstvima EFRR-a i KF-a te sredstvima državnog proračuna, PT 2 </w:t>
      </w:r>
      <w:r w:rsidR="00E41DBF" w:rsidRPr="00E41DBF">
        <w:rPr>
          <w:rFonts w:ascii="Times New Roman" w:hAnsi="Times New Roman"/>
          <w:sz w:val="24"/>
          <w:lang w:val="hr-HR"/>
        </w:rPr>
        <w:t xml:space="preserve">na temelju informacija </w:t>
      </w:r>
      <w:r w:rsidR="00B30AE6">
        <w:rPr>
          <w:rFonts w:ascii="Times New Roman" w:hAnsi="Times New Roman"/>
          <w:sz w:val="24"/>
          <w:lang w:val="hr-HR"/>
        </w:rPr>
        <w:t xml:space="preserve">od </w:t>
      </w:r>
      <w:r w:rsidR="00E41DBF" w:rsidRPr="00E41DBF">
        <w:rPr>
          <w:rFonts w:ascii="Times New Roman" w:hAnsi="Times New Roman"/>
          <w:sz w:val="24"/>
          <w:lang w:val="hr-HR"/>
        </w:rPr>
        <w:t xml:space="preserve">Korisnika </w:t>
      </w:r>
      <w:r w:rsidR="00E41DBF">
        <w:rPr>
          <w:rFonts w:ascii="Times New Roman" w:hAnsi="Times New Roman"/>
          <w:sz w:val="24"/>
          <w:lang w:val="hr-HR"/>
        </w:rPr>
        <w:t xml:space="preserve">unosi podatke iz Početnog plana podnošenja Zahtjeva za plaćanjem predujma i zahtjeva za nadoknadom sredstava u sustav eFondovi i ESIF MIS, ako je primjenjivo, te ih ažurira </w:t>
      </w:r>
      <w:r w:rsidR="00F21451">
        <w:rPr>
          <w:rFonts w:ascii="Times New Roman" w:hAnsi="Times New Roman"/>
          <w:sz w:val="24"/>
          <w:lang w:val="hr-HR"/>
        </w:rPr>
        <w:t xml:space="preserve">sa svakim novim Zahtjevom za nadoknadom sredstava. </w:t>
      </w:r>
    </w:p>
    <w:p w14:paraId="062D4830" w14:textId="7D6F94C4" w:rsidR="00F21451" w:rsidRDefault="00F21451">
      <w:pPr>
        <w:spacing w:after="0"/>
        <w:rPr>
          <w:rFonts w:ascii="Times New Roman" w:hAnsi="Times New Roman"/>
          <w:sz w:val="24"/>
          <w:lang w:val="hr-HR"/>
        </w:rPr>
      </w:pPr>
    </w:p>
    <w:p w14:paraId="7927A2AF" w14:textId="6214E6C0" w:rsidR="00A047E9" w:rsidRPr="006428BB" w:rsidRDefault="005D7F52">
      <w:pPr>
        <w:spacing w:after="0"/>
        <w:rPr>
          <w:rFonts w:ascii="Times New Roman" w:hAnsi="Times New Roman"/>
          <w:sz w:val="24"/>
          <w:lang w:val="hr-HR"/>
        </w:rPr>
      </w:pPr>
      <w:r>
        <w:rPr>
          <w:rFonts w:ascii="Times New Roman" w:hAnsi="Times New Roman"/>
          <w:sz w:val="24"/>
          <w:lang w:val="hr-HR"/>
        </w:rPr>
        <w:t>Na temelju navedenih podataka iz sustava eFondovi i ESIF MIS</w:t>
      </w:r>
      <w:r w:rsidR="00B30AE6">
        <w:rPr>
          <w:rFonts w:ascii="Times New Roman" w:hAnsi="Times New Roman"/>
          <w:sz w:val="24"/>
          <w:lang w:val="hr-HR"/>
        </w:rPr>
        <w:t>-a</w:t>
      </w:r>
      <w:r>
        <w:rPr>
          <w:rFonts w:ascii="Times New Roman" w:hAnsi="Times New Roman"/>
          <w:sz w:val="24"/>
          <w:lang w:val="hr-HR"/>
        </w:rPr>
        <w:t xml:space="preserve">, ako je primjenjivo, pripremat će se </w:t>
      </w:r>
      <w:r w:rsidR="00A047E9" w:rsidRPr="006428BB">
        <w:rPr>
          <w:rFonts w:ascii="Times New Roman" w:hAnsi="Times New Roman"/>
          <w:sz w:val="24"/>
          <w:lang w:val="hr-HR"/>
        </w:rPr>
        <w:t>prognoz</w:t>
      </w:r>
      <w:r w:rsidR="00B30AE6">
        <w:rPr>
          <w:rFonts w:ascii="Times New Roman" w:hAnsi="Times New Roman"/>
          <w:sz w:val="24"/>
          <w:lang w:val="hr-HR"/>
        </w:rPr>
        <w:t>a</w:t>
      </w:r>
      <w:r w:rsidR="00A047E9" w:rsidRPr="006428BB">
        <w:rPr>
          <w:rFonts w:ascii="Times New Roman" w:hAnsi="Times New Roman"/>
          <w:sz w:val="24"/>
          <w:lang w:val="hr-HR"/>
        </w:rPr>
        <w:t xml:space="preserve"> plaćanja</w:t>
      </w:r>
      <w:r>
        <w:rPr>
          <w:rFonts w:ascii="Times New Roman" w:hAnsi="Times New Roman"/>
          <w:sz w:val="24"/>
          <w:lang w:val="hr-HR"/>
        </w:rPr>
        <w:t xml:space="preserve">. </w:t>
      </w:r>
      <w:r w:rsidR="00A047E9" w:rsidRPr="006428BB">
        <w:rPr>
          <w:rFonts w:ascii="Times New Roman" w:hAnsi="Times New Roman"/>
          <w:sz w:val="24"/>
          <w:lang w:val="hr-HR"/>
        </w:rPr>
        <w:t xml:space="preserve">  </w:t>
      </w:r>
    </w:p>
    <w:p w14:paraId="5B99D8A4" w14:textId="56E54FFB" w:rsidR="007B0F14" w:rsidRDefault="007B0F14">
      <w:pPr>
        <w:rPr>
          <w:rFonts w:ascii="Times New Roman" w:hAnsi="Times New Roman"/>
          <w:sz w:val="24"/>
          <w:lang w:val="hr-HR"/>
        </w:rPr>
      </w:pPr>
    </w:p>
    <w:p w14:paraId="7A26E155" w14:textId="4F886E6B" w:rsidR="00A047E9" w:rsidRPr="006428BB" w:rsidRDefault="00A047E9">
      <w:pPr>
        <w:rPr>
          <w:rFonts w:ascii="Times New Roman" w:hAnsi="Times New Roman"/>
          <w:sz w:val="24"/>
          <w:lang w:val="hr-HR" w:bidi="hr-HR"/>
        </w:rPr>
      </w:pPr>
      <w:r w:rsidRPr="006428BB">
        <w:rPr>
          <w:rFonts w:ascii="Times New Roman" w:hAnsi="Times New Roman"/>
          <w:sz w:val="24"/>
          <w:lang w:val="hr-HR" w:bidi="hr-HR"/>
        </w:rPr>
        <w:t xml:space="preserve">Korisnik je obvezan prema Općim uvjetima Ugovora dostaviti PT-u 2 projektni Plan nabave kao i Početni plan zahtjeva za nadoknadom sredstava. </w:t>
      </w:r>
    </w:p>
    <w:p w14:paraId="409F601E" w14:textId="4A53B4F6" w:rsidR="00A047E9" w:rsidRPr="006428BB" w:rsidRDefault="00A047E9">
      <w:pPr>
        <w:rPr>
          <w:rFonts w:ascii="Times New Roman" w:hAnsi="Times New Roman"/>
          <w:sz w:val="24"/>
          <w:lang w:val="hr-HR"/>
        </w:rPr>
      </w:pPr>
      <w:r w:rsidRPr="006428BB">
        <w:rPr>
          <w:rFonts w:ascii="Times New Roman" w:hAnsi="Times New Roman"/>
          <w:sz w:val="24"/>
          <w:lang w:val="hr-HR"/>
        </w:rPr>
        <w:t>Nakon primitka Početnog plana zahtjeva za nadoknadom sredstava, PT</w:t>
      </w:r>
      <w:r w:rsidR="00824442" w:rsidRPr="006428BB">
        <w:rPr>
          <w:rFonts w:ascii="Times New Roman" w:hAnsi="Times New Roman"/>
          <w:sz w:val="24"/>
          <w:lang w:val="hr-HR"/>
        </w:rPr>
        <w:t xml:space="preserve"> </w:t>
      </w:r>
      <w:r w:rsidRPr="006428BB">
        <w:rPr>
          <w:rFonts w:ascii="Times New Roman" w:hAnsi="Times New Roman"/>
          <w:sz w:val="24"/>
          <w:lang w:val="hr-HR"/>
        </w:rPr>
        <w:t xml:space="preserve">2 će ispitati sljedeće: </w:t>
      </w:r>
    </w:p>
    <w:p w14:paraId="3D37463A" w14:textId="440A932B" w:rsidR="00A047E9" w:rsidRPr="006428BB" w:rsidRDefault="005C56AE" w:rsidP="00E90B3D">
      <w:pPr>
        <w:rPr>
          <w:rFonts w:ascii="Times New Roman" w:hAnsi="Times New Roman"/>
          <w:sz w:val="24"/>
          <w:lang w:val="hr-HR"/>
        </w:rPr>
      </w:pPr>
      <w:r w:rsidRPr="00E90B3D">
        <w:rPr>
          <w:rFonts w:ascii="Times New Roman" w:hAnsi="Times New Roman"/>
          <w:b/>
          <w:sz w:val="24"/>
          <w:lang w:val="hr-HR"/>
        </w:rPr>
        <w:t>a)</w:t>
      </w:r>
      <w:r>
        <w:rPr>
          <w:rFonts w:ascii="Times New Roman" w:hAnsi="Times New Roman"/>
          <w:sz w:val="24"/>
          <w:lang w:val="hr-HR"/>
        </w:rPr>
        <w:t xml:space="preserve"> </w:t>
      </w:r>
      <w:r w:rsidR="00A047E9" w:rsidRPr="006428BB">
        <w:rPr>
          <w:rFonts w:ascii="Times New Roman" w:hAnsi="Times New Roman"/>
          <w:sz w:val="24"/>
          <w:lang w:val="hr-HR"/>
        </w:rPr>
        <w:t xml:space="preserve">ne premašuju li iznosi plaćanja tijekom provedbe projekta ukupno financiranje koje je predviđeno Ugovorom o dodjeli bespovratnih sredstava; </w:t>
      </w:r>
    </w:p>
    <w:p w14:paraId="0C8DE50F" w14:textId="5D9B7A0C" w:rsidR="00A047E9" w:rsidRPr="006428BB" w:rsidRDefault="005C56AE" w:rsidP="00E90B3D">
      <w:pPr>
        <w:rPr>
          <w:rFonts w:ascii="Times New Roman" w:hAnsi="Times New Roman"/>
          <w:sz w:val="24"/>
          <w:lang w:val="hr-HR"/>
        </w:rPr>
      </w:pPr>
      <w:r w:rsidRPr="00E90B3D">
        <w:rPr>
          <w:rFonts w:ascii="Times New Roman" w:hAnsi="Times New Roman"/>
          <w:b/>
          <w:sz w:val="24"/>
          <w:lang w:val="hr-HR"/>
        </w:rPr>
        <w:t>b)</w:t>
      </w:r>
      <w:r>
        <w:rPr>
          <w:rFonts w:ascii="Times New Roman" w:hAnsi="Times New Roman"/>
          <w:sz w:val="24"/>
          <w:lang w:val="hr-HR"/>
        </w:rPr>
        <w:t xml:space="preserve"> </w:t>
      </w:r>
      <w:r w:rsidR="00A047E9" w:rsidRPr="006428BB">
        <w:rPr>
          <w:rFonts w:ascii="Times New Roman" w:hAnsi="Times New Roman"/>
          <w:sz w:val="24"/>
          <w:lang w:val="hr-HR"/>
        </w:rPr>
        <w:t xml:space="preserve">ne premašuje li iznos predujma maksimalni iznos predfinanciranja koji je utvrđen Ugovorom o dodjeli bespovratnih sredstava; </w:t>
      </w:r>
    </w:p>
    <w:p w14:paraId="3A991697" w14:textId="656C407D" w:rsidR="00A047E9" w:rsidRPr="006428BB" w:rsidRDefault="005C56AE" w:rsidP="00E90B3D">
      <w:pPr>
        <w:rPr>
          <w:rFonts w:ascii="Times New Roman" w:hAnsi="Times New Roman"/>
          <w:sz w:val="24"/>
          <w:lang w:val="hr-HR"/>
        </w:rPr>
      </w:pPr>
      <w:r w:rsidRPr="00E90B3D">
        <w:rPr>
          <w:rFonts w:ascii="Times New Roman" w:hAnsi="Times New Roman"/>
          <w:b/>
          <w:sz w:val="24"/>
          <w:lang w:val="hr-HR"/>
        </w:rPr>
        <w:t>c)</w:t>
      </w:r>
      <w:r>
        <w:rPr>
          <w:rFonts w:ascii="Times New Roman" w:hAnsi="Times New Roman"/>
          <w:sz w:val="24"/>
          <w:lang w:val="hr-HR"/>
        </w:rPr>
        <w:t xml:space="preserve"> </w:t>
      </w:r>
      <w:r w:rsidR="00A047E9" w:rsidRPr="006428BB">
        <w:rPr>
          <w:rFonts w:ascii="Times New Roman" w:hAnsi="Times New Roman"/>
          <w:sz w:val="24"/>
          <w:lang w:val="hr-HR"/>
        </w:rPr>
        <w:t xml:space="preserve">jesu li Zahtjevi za nadoknadom sredstava planirani u skladu s rasporedom plaćanja predviđenim Ugovorom o dodjeli bespovratnih sredstava; </w:t>
      </w:r>
    </w:p>
    <w:p w14:paraId="1E0463CB" w14:textId="72AFAF12" w:rsidR="00A047E9" w:rsidRPr="006428BB" w:rsidRDefault="005C56AE" w:rsidP="00E90B3D">
      <w:pPr>
        <w:rPr>
          <w:rFonts w:ascii="Times New Roman" w:hAnsi="Times New Roman"/>
          <w:sz w:val="24"/>
          <w:lang w:val="hr-HR"/>
        </w:rPr>
      </w:pPr>
      <w:r w:rsidRPr="00E90B3D">
        <w:rPr>
          <w:rFonts w:ascii="Times New Roman" w:hAnsi="Times New Roman"/>
          <w:b/>
          <w:sz w:val="24"/>
          <w:lang w:val="hr-HR"/>
        </w:rPr>
        <w:t>d)</w:t>
      </w:r>
      <w:r>
        <w:rPr>
          <w:rFonts w:ascii="Times New Roman" w:hAnsi="Times New Roman"/>
          <w:sz w:val="24"/>
          <w:lang w:val="hr-HR"/>
        </w:rPr>
        <w:t xml:space="preserve"> </w:t>
      </w:r>
      <w:r w:rsidR="00A047E9" w:rsidRPr="006428BB">
        <w:rPr>
          <w:rFonts w:ascii="Times New Roman" w:hAnsi="Times New Roman"/>
          <w:sz w:val="24"/>
          <w:lang w:val="hr-HR"/>
        </w:rPr>
        <w:t>odgovara li raspored Zahtjeva za nadoknadom sredstava Planu nabave i rasporedu projektnih aktivnosti predviđenih Ugovorom o dodjeli bespovratnih sredstava.</w:t>
      </w:r>
    </w:p>
    <w:p w14:paraId="3E778C76" w14:textId="4099CE9F" w:rsidR="00A047E9" w:rsidRPr="00E90B3D" w:rsidRDefault="00A047E9" w:rsidP="00D41D2C">
      <w:pPr>
        <w:rPr>
          <w:lang w:val="hr-HR"/>
        </w:rPr>
      </w:pPr>
      <w:r w:rsidRPr="006428BB">
        <w:rPr>
          <w:rFonts w:ascii="Times New Roman" w:hAnsi="Times New Roman"/>
          <w:sz w:val="24"/>
          <w:lang w:val="hr-HR"/>
        </w:rPr>
        <w:t>Tijekom provedbe projekta, Korisnici u svakom Zahtjevu za nadoknad</w:t>
      </w:r>
      <w:r w:rsidR="00632054" w:rsidRPr="006428BB">
        <w:rPr>
          <w:rFonts w:ascii="Times New Roman" w:hAnsi="Times New Roman"/>
          <w:sz w:val="24"/>
          <w:lang w:val="hr-HR"/>
        </w:rPr>
        <w:t>om</w:t>
      </w:r>
      <w:r w:rsidRPr="006428BB">
        <w:rPr>
          <w:rFonts w:ascii="Times New Roman" w:hAnsi="Times New Roman"/>
          <w:sz w:val="24"/>
          <w:lang w:val="hr-HR"/>
        </w:rPr>
        <w:t xml:space="preserve"> sredstava ažuriraju podatke o vremenskom rasporedu podnošenja i iznosu budućih Zahtjeva za nadoknadom sredstava, kako je opisano u Pravilu o izvršavanju i upravljanju ugovorima o dodjeli bespovratnih sredstava.</w:t>
      </w:r>
    </w:p>
    <w:p w14:paraId="1604AD64" w14:textId="679888EB" w:rsidR="005C56AE" w:rsidRPr="006428BB" w:rsidRDefault="005C56AE" w:rsidP="00942441">
      <w:pPr>
        <w:spacing w:after="0"/>
        <w:rPr>
          <w:rFonts w:ascii="Times New Roman" w:hAnsi="Times New Roman"/>
          <w:sz w:val="24"/>
          <w:lang w:val="hr-HR"/>
        </w:rPr>
      </w:pPr>
    </w:p>
    <w:p w14:paraId="19C3C122" w14:textId="26108C7B" w:rsidR="00566AD2" w:rsidRPr="006428BB" w:rsidRDefault="00A2250E">
      <w:pPr>
        <w:pStyle w:val="Heading3"/>
      </w:pPr>
      <w:bookmarkStart w:id="503" w:name="_Toc477163783"/>
      <w:r w:rsidRPr="006428BB">
        <w:t xml:space="preserve">7.2.5 </w:t>
      </w:r>
      <w:r w:rsidR="00A047E9" w:rsidRPr="006428BB">
        <w:t>P</w:t>
      </w:r>
      <w:r w:rsidR="005C2E48" w:rsidRPr="006428BB">
        <w:t>rognoza odobravanja izdataka</w:t>
      </w:r>
      <w:bookmarkEnd w:id="503"/>
      <w:r w:rsidR="00A047E9" w:rsidRPr="006428BB">
        <w:t xml:space="preserve"> </w:t>
      </w:r>
    </w:p>
    <w:p w14:paraId="05D4FB90" w14:textId="63EA0414" w:rsidR="00566AD2" w:rsidRPr="006428BB" w:rsidRDefault="00566AD2">
      <w:pPr>
        <w:spacing w:after="0"/>
        <w:rPr>
          <w:lang w:val="hr-HR"/>
        </w:rPr>
      </w:pPr>
    </w:p>
    <w:p w14:paraId="56C37E5B" w14:textId="30388F57" w:rsidR="00A047E9" w:rsidRPr="006428BB" w:rsidRDefault="005C2E48">
      <w:pPr>
        <w:rPr>
          <w:rFonts w:ascii="Times New Roman" w:hAnsi="Times New Roman"/>
          <w:sz w:val="24"/>
          <w:lang w:val="hr-HR"/>
        </w:rPr>
      </w:pPr>
      <w:r w:rsidRPr="006428BB">
        <w:rPr>
          <w:rFonts w:ascii="Times New Roman" w:hAnsi="Times New Roman"/>
          <w:sz w:val="24"/>
          <w:lang w:val="hr-HR"/>
        </w:rPr>
        <w:t xml:space="preserve">Prognoza odobravanja izdataka </w:t>
      </w:r>
      <w:r w:rsidR="00A047E9" w:rsidRPr="006428BB">
        <w:rPr>
          <w:rFonts w:ascii="Times New Roman" w:hAnsi="Times New Roman"/>
          <w:sz w:val="24"/>
          <w:lang w:val="hr-HR"/>
        </w:rPr>
        <w:t>priprema se za potrebe prognoziranja i praćenja apsorpcije sredstava</w:t>
      </w:r>
      <w:r w:rsidRPr="006428BB">
        <w:rPr>
          <w:rFonts w:ascii="Times New Roman" w:hAnsi="Times New Roman"/>
          <w:sz w:val="24"/>
          <w:lang w:val="hr-HR"/>
        </w:rPr>
        <w:t xml:space="preserve"> EFRR-a i KF-a</w:t>
      </w:r>
      <w:r w:rsidR="00A047E9" w:rsidRPr="006428BB">
        <w:rPr>
          <w:rFonts w:ascii="Times New Roman" w:hAnsi="Times New Roman"/>
          <w:sz w:val="24"/>
          <w:lang w:val="hr-HR"/>
        </w:rPr>
        <w:t xml:space="preserve">, provjere ostvarenja ciljeva GFP-a, izrade </w:t>
      </w:r>
      <w:r w:rsidRPr="006428BB">
        <w:rPr>
          <w:rFonts w:ascii="Times New Roman" w:hAnsi="Times New Roman"/>
          <w:sz w:val="24"/>
          <w:lang w:val="hr-HR"/>
        </w:rPr>
        <w:t xml:space="preserve">Prognoze provedbe i Prognoze izdataka za EK. Prognoza odobravanja izdataka </w:t>
      </w:r>
      <w:r w:rsidR="00A047E9" w:rsidRPr="006428BB">
        <w:rPr>
          <w:rFonts w:ascii="Times New Roman" w:hAnsi="Times New Roman"/>
          <w:sz w:val="24"/>
          <w:lang w:val="hr-HR"/>
        </w:rPr>
        <w:t>sadrži podatke potrebne za pripremu navedenih dokumenata i k</w:t>
      </w:r>
      <w:r w:rsidRPr="006428BB">
        <w:rPr>
          <w:rFonts w:ascii="Times New Roman" w:hAnsi="Times New Roman"/>
          <w:sz w:val="24"/>
          <w:lang w:val="hr-HR"/>
        </w:rPr>
        <w:t>ontrolu financijske provedbe OPKK</w:t>
      </w:r>
      <w:r w:rsidR="00A047E9" w:rsidRPr="006428BB">
        <w:rPr>
          <w:rFonts w:ascii="Times New Roman" w:hAnsi="Times New Roman"/>
          <w:sz w:val="24"/>
          <w:lang w:val="hr-HR"/>
        </w:rPr>
        <w:t xml:space="preserve">-a.  </w:t>
      </w:r>
    </w:p>
    <w:p w14:paraId="4515B582" w14:textId="083DD33E" w:rsidR="00B30AE6" w:rsidRDefault="00A047E9">
      <w:pPr>
        <w:spacing w:after="0"/>
        <w:rPr>
          <w:rFonts w:ascii="Times New Roman" w:hAnsi="Times New Roman"/>
          <w:sz w:val="24"/>
          <w:lang w:val="hr-HR"/>
        </w:rPr>
      </w:pPr>
      <w:r w:rsidRPr="006428BB">
        <w:rPr>
          <w:rFonts w:ascii="Times New Roman" w:hAnsi="Times New Roman"/>
          <w:sz w:val="24"/>
          <w:lang w:val="hr-HR"/>
        </w:rPr>
        <w:t>PT</w:t>
      </w:r>
      <w:r w:rsidR="005C2E48" w:rsidRPr="006428BB">
        <w:rPr>
          <w:rFonts w:ascii="Times New Roman" w:hAnsi="Times New Roman"/>
          <w:sz w:val="24"/>
          <w:lang w:val="hr-HR"/>
        </w:rPr>
        <w:t xml:space="preserve"> </w:t>
      </w:r>
      <w:r w:rsidRPr="006428BB">
        <w:rPr>
          <w:rFonts w:ascii="Times New Roman" w:hAnsi="Times New Roman"/>
          <w:sz w:val="24"/>
          <w:lang w:val="hr-HR"/>
        </w:rPr>
        <w:t xml:space="preserve">2 </w:t>
      </w:r>
      <w:r w:rsidR="005D7F52" w:rsidRPr="005D7F52">
        <w:rPr>
          <w:rFonts w:ascii="Times New Roman" w:hAnsi="Times New Roman"/>
          <w:sz w:val="24"/>
          <w:lang w:val="hr-HR"/>
        </w:rPr>
        <w:t>na temelju informacija</w:t>
      </w:r>
      <w:r w:rsidR="008712A7">
        <w:rPr>
          <w:rFonts w:ascii="Times New Roman" w:hAnsi="Times New Roman"/>
          <w:sz w:val="24"/>
          <w:lang w:val="hr-HR"/>
        </w:rPr>
        <w:t xml:space="preserve"> od</w:t>
      </w:r>
      <w:r w:rsidR="005D7F52" w:rsidRPr="005D7F52">
        <w:rPr>
          <w:rFonts w:ascii="Times New Roman" w:hAnsi="Times New Roman"/>
          <w:sz w:val="24"/>
          <w:lang w:val="hr-HR"/>
        </w:rPr>
        <w:t xml:space="preserve"> Korisnika unosi podatke iz Početnog plana podnošenja Zahtjeva za plaćanjem predujma i zahtjeva za nadoknadom sredstava u sustav eFondovi i ESIF MIS, ako je primjenjivo, te ih ažurira sa svakim novim Zahtjevom za nadoknadom sredstava. </w:t>
      </w:r>
    </w:p>
    <w:p w14:paraId="5B0FB599" w14:textId="46DDB08A" w:rsidR="009D73DE" w:rsidRDefault="009D73DE">
      <w:pPr>
        <w:spacing w:after="0"/>
        <w:rPr>
          <w:rFonts w:ascii="Times New Roman" w:hAnsi="Times New Roman"/>
          <w:sz w:val="24"/>
          <w:lang w:val="hr-HR"/>
        </w:rPr>
      </w:pPr>
    </w:p>
    <w:p w14:paraId="24D347FF" w14:textId="5C51B3D3" w:rsidR="00A047E9" w:rsidRPr="006428BB" w:rsidRDefault="005D7F52">
      <w:pPr>
        <w:spacing w:after="0"/>
        <w:rPr>
          <w:rFonts w:ascii="Times New Roman" w:hAnsi="Times New Roman"/>
          <w:sz w:val="24"/>
          <w:lang w:val="hr-HR"/>
        </w:rPr>
      </w:pPr>
      <w:r>
        <w:rPr>
          <w:rFonts w:ascii="Times New Roman" w:hAnsi="Times New Roman"/>
          <w:sz w:val="24"/>
          <w:lang w:val="hr-HR"/>
        </w:rPr>
        <w:t xml:space="preserve">Na temelju navedenih podataka iz sustava eFondovi i ESIF MIS, ako je primjenjivo, pripremat će se prognoza odobravanja izdataka. </w:t>
      </w:r>
    </w:p>
    <w:p w14:paraId="587DBA6E" w14:textId="77777777" w:rsidR="002610E0" w:rsidRPr="006428BB" w:rsidRDefault="002610E0">
      <w:pPr>
        <w:spacing w:after="0"/>
        <w:rPr>
          <w:rFonts w:ascii="Times New Roman" w:hAnsi="Times New Roman"/>
          <w:sz w:val="24"/>
          <w:lang w:val="hr-HR"/>
        </w:rPr>
      </w:pPr>
      <w:bookmarkStart w:id="504" w:name="_Toc400637522"/>
      <w:bookmarkStart w:id="505" w:name="_Toc400637568"/>
      <w:bookmarkStart w:id="506" w:name="_Toc400637613"/>
      <w:bookmarkStart w:id="507" w:name="_Toc400637672"/>
      <w:bookmarkStart w:id="508" w:name="_Toc403560268"/>
      <w:bookmarkStart w:id="509" w:name="_Toc404004574"/>
      <w:bookmarkStart w:id="510" w:name="_Toc404004629"/>
      <w:bookmarkStart w:id="511" w:name="_Toc406081249"/>
      <w:bookmarkStart w:id="512" w:name="_Toc406081360"/>
      <w:bookmarkStart w:id="513" w:name="_Toc406081416"/>
      <w:bookmarkStart w:id="514" w:name="_Toc406081676"/>
      <w:bookmarkStart w:id="515" w:name="_Toc406081784"/>
      <w:bookmarkStart w:id="516" w:name="_Toc406081843"/>
      <w:bookmarkStart w:id="517" w:name="_Toc406081902"/>
      <w:bookmarkStart w:id="518" w:name="_Toc406081973"/>
      <w:bookmarkStart w:id="519" w:name="_Toc406082038"/>
      <w:bookmarkStart w:id="520" w:name="_Toc406082102"/>
      <w:bookmarkStart w:id="521" w:name="_Toc406169118"/>
      <w:bookmarkStart w:id="522" w:name="_Toc406424269"/>
      <w:bookmarkStart w:id="523" w:name="_Toc406762401"/>
      <w:bookmarkStart w:id="524" w:name="_Toc407174767"/>
      <w:bookmarkStart w:id="525" w:name="_Toc407174830"/>
      <w:bookmarkStart w:id="526" w:name="_Toc407616427"/>
      <w:bookmarkStart w:id="527" w:name="_Toc407616489"/>
      <w:bookmarkStart w:id="528" w:name="_Toc409433966"/>
      <w:bookmarkStart w:id="529" w:name="_Toc409434024"/>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p>
    <w:p w14:paraId="6A660206" w14:textId="77777777" w:rsidR="004B4A4F" w:rsidRPr="006428BB" w:rsidRDefault="004B4A4F">
      <w:pPr>
        <w:spacing w:after="0"/>
        <w:rPr>
          <w:rFonts w:ascii="Times New Roman" w:hAnsi="Times New Roman"/>
          <w:sz w:val="24"/>
          <w:lang w:val="hr-HR"/>
        </w:rPr>
      </w:pPr>
    </w:p>
    <w:p w14:paraId="666887E1" w14:textId="7569EF00" w:rsidR="009F208D" w:rsidRPr="006428BB" w:rsidRDefault="0035091C" w:rsidP="00D513B2">
      <w:pPr>
        <w:pStyle w:val="Heading2"/>
        <w:numPr>
          <w:ilvl w:val="1"/>
          <w:numId w:val="13"/>
        </w:numPr>
        <w:pBdr>
          <w:top w:val="single" w:sz="4" w:space="1" w:color="auto"/>
          <w:left w:val="single" w:sz="4" w:space="4" w:color="auto"/>
          <w:bottom w:val="single" w:sz="4" w:space="1" w:color="auto"/>
          <w:right w:val="single" w:sz="4" w:space="4" w:color="auto"/>
        </w:pBdr>
        <w:spacing w:after="0"/>
        <w:rPr>
          <w:rFonts w:ascii="Times New Roman" w:hAnsi="Times New Roman" w:cs="Times New Roman"/>
          <w:caps w:val="0"/>
          <w:sz w:val="24"/>
          <w:szCs w:val="24"/>
          <w:lang w:val="hr-HR"/>
        </w:rPr>
      </w:pPr>
      <w:bookmarkStart w:id="530" w:name="_Toc418070435"/>
      <w:bookmarkStart w:id="531" w:name="_Toc418070609"/>
      <w:bookmarkStart w:id="532" w:name="_Toc418083258"/>
      <w:bookmarkStart w:id="533" w:name="_Toc418070436"/>
      <w:bookmarkStart w:id="534" w:name="_Toc418070610"/>
      <w:bookmarkStart w:id="535" w:name="_Toc418083259"/>
      <w:bookmarkStart w:id="536" w:name="_Toc418070437"/>
      <w:bookmarkStart w:id="537" w:name="_Toc418070611"/>
      <w:bookmarkStart w:id="538" w:name="_Toc418083260"/>
      <w:bookmarkStart w:id="539" w:name="_Toc418070438"/>
      <w:bookmarkStart w:id="540" w:name="_Toc418070612"/>
      <w:bookmarkStart w:id="541" w:name="_Toc418083261"/>
      <w:bookmarkStart w:id="542" w:name="_Toc418070439"/>
      <w:bookmarkStart w:id="543" w:name="_Toc418070613"/>
      <w:bookmarkStart w:id="544" w:name="_Toc418083262"/>
      <w:bookmarkStart w:id="545" w:name="_Toc477163784"/>
      <w:bookmarkStart w:id="546" w:name="_Hlk30410618"/>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r w:rsidRPr="006428BB">
        <w:rPr>
          <w:rFonts w:ascii="Times New Roman" w:hAnsi="Times New Roman" w:cs="Times New Roman"/>
          <w:sz w:val="24"/>
          <w:szCs w:val="24"/>
          <w:lang w:val="hr-HR"/>
        </w:rPr>
        <w:t>P</w:t>
      </w:r>
      <w:r w:rsidR="00E56528" w:rsidRPr="006428BB">
        <w:rPr>
          <w:rFonts w:ascii="Times New Roman" w:hAnsi="Times New Roman" w:cs="Times New Roman"/>
          <w:caps w:val="0"/>
          <w:sz w:val="24"/>
          <w:szCs w:val="24"/>
          <w:lang w:val="hr-HR"/>
        </w:rPr>
        <w:t>raćenje i izvještavanje</w:t>
      </w:r>
      <w:bookmarkEnd w:id="545"/>
    </w:p>
    <w:p w14:paraId="5331AB90" w14:textId="77777777" w:rsidR="004B4A4F" w:rsidRPr="006428BB" w:rsidRDefault="004B4A4F">
      <w:pPr>
        <w:spacing w:after="0"/>
        <w:rPr>
          <w:lang w:val="hr-HR"/>
        </w:rPr>
      </w:pPr>
    </w:p>
    <w:p w14:paraId="338F9193" w14:textId="3D35F6C1" w:rsidR="00197631" w:rsidRPr="006428BB" w:rsidRDefault="00197631" w:rsidP="00D513B2">
      <w:pPr>
        <w:pStyle w:val="Heading3"/>
        <w:numPr>
          <w:ilvl w:val="2"/>
          <w:numId w:val="13"/>
        </w:numPr>
      </w:pPr>
      <w:bookmarkStart w:id="547" w:name="_Toc477163785"/>
      <w:r w:rsidRPr="006428BB">
        <w:t>Praćenje i izvještavanje o GPO-u</w:t>
      </w:r>
      <w:bookmarkEnd w:id="547"/>
    </w:p>
    <w:p w14:paraId="25D07B36" w14:textId="77777777" w:rsidR="004B4A4F" w:rsidRPr="006428BB" w:rsidRDefault="004B4A4F">
      <w:pPr>
        <w:spacing w:after="0"/>
        <w:rPr>
          <w:lang w:val="hr-HR"/>
        </w:rPr>
      </w:pPr>
    </w:p>
    <w:p w14:paraId="4A13930B" w14:textId="6BB627CB" w:rsidR="00197631" w:rsidRPr="006428BB" w:rsidRDefault="00197631">
      <w:pPr>
        <w:rPr>
          <w:rFonts w:ascii="Times New Roman" w:hAnsi="Times New Roman"/>
          <w:sz w:val="24"/>
          <w:lang w:val="hr-HR"/>
        </w:rPr>
      </w:pPr>
      <w:r w:rsidRPr="006428BB">
        <w:rPr>
          <w:rFonts w:ascii="Times New Roman" w:hAnsi="Times New Roman"/>
          <w:sz w:val="24"/>
          <w:lang w:val="hr-HR"/>
        </w:rPr>
        <w:t xml:space="preserve">UT na </w:t>
      </w:r>
      <w:r w:rsidR="00510D8D">
        <w:rPr>
          <w:rFonts w:ascii="Times New Roman" w:hAnsi="Times New Roman"/>
          <w:sz w:val="24"/>
          <w:lang w:val="hr-HR"/>
        </w:rPr>
        <w:t>polugodišnjoj</w:t>
      </w:r>
      <w:r w:rsidR="00510D8D" w:rsidRPr="006428BB">
        <w:rPr>
          <w:rFonts w:ascii="Times New Roman" w:hAnsi="Times New Roman"/>
          <w:sz w:val="24"/>
          <w:lang w:val="hr-HR"/>
        </w:rPr>
        <w:t xml:space="preserve"> </w:t>
      </w:r>
      <w:r w:rsidR="00490D6D" w:rsidRPr="006428BB">
        <w:rPr>
          <w:rFonts w:ascii="Times New Roman" w:hAnsi="Times New Roman"/>
          <w:sz w:val="24"/>
          <w:lang w:val="hr-HR"/>
        </w:rPr>
        <w:t>osnovi prati izvršenje GPO-a</w:t>
      </w:r>
      <w:r w:rsidR="00F07E4B" w:rsidRPr="006428BB">
        <w:rPr>
          <w:rFonts w:ascii="Times New Roman" w:hAnsi="Times New Roman"/>
          <w:sz w:val="24"/>
          <w:lang w:val="hr-HR"/>
        </w:rPr>
        <w:t xml:space="preserve"> </w:t>
      </w:r>
      <w:r w:rsidRPr="006428BB">
        <w:rPr>
          <w:rFonts w:ascii="Times New Roman" w:hAnsi="Times New Roman"/>
          <w:sz w:val="24"/>
          <w:lang w:val="hr-HR"/>
        </w:rPr>
        <w:t>te</w:t>
      </w:r>
      <w:r w:rsidR="00490D6D" w:rsidRPr="006428BB">
        <w:rPr>
          <w:rFonts w:ascii="Times New Roman" w:hAnsi="Times New Roman"/>
          <w:sz w:val="24"/>
          <w:lang w:val="hr-HR"/>
        </w:rPr>
        <w:t xml:space="preserve"> u </w:t>
      </w:r>
      <w:r w:rsidRPr="006428BB">
        <w:rPr>
          <w:rFonts w:ascii="Times New Roman" w:hAnsi="Times New Roman"/>
          <w:sz w:val="24"/>
          <w:lang w:val="hr-HR"/>
        </w:rPr>
        <w:t xml:space="preserve">slučaju odstupanja od obveza zadanih u GPO-u može </w:t>
      </w:r>
      <w:r w:rsidR="00490D6D" w:rsidRPr="006428BB">
        <w:rPr>
          <w:rFonts w:ascii="Times New Roman" w:hAnsi="Times New Roman"/>
          <w:sz w:val="24"/>
          <w:lang w:val="hr-HR"/>
        </w:rPr>
        <w:t>odrediti korektivne mjere</w:t>
      </w:r>
      <w:r w:rsidRPr="006428BB">
        <w:rPr>
          <w:rFonts w:ascii="Times New Roman" w:hAnsi="Times New Roman"/>
          <w:sz w:val="24"/>
          <w:lang w:val="hr-HR"/>
        </w:rPr>
        <w:t>.</w:t>
      </w:r>
    </w:p>
    <w:p w14:paraId="6BFCF153" w14:textId="336A3103" w:rsidR="005B0B05" w:rsidRPr="006428BB" w:rsidRDefault="005B0B05">
      <w:pPr>
        <w:rPr>
          <w:rFonts w:ascii="Times New Roman" w:hAnsi="Times New Roman"/>
          <w:sz w:val="24"/>
          <w:lang w:val="hr-HR"/>
        </w:rPr>
      </w:pPr>
      <w:r w:rsidRPr="006428BB">
        <w:rPr>
          <w:rFonts w:ascii="Times New Roman" w:hAnsi="Times New Roman"/>
          <w:sz w:val="24"/>
          <w:lang w:val="hr-HR"/>
        </w:rPr>
        <w:t>Za izvještavan</w:t>
      </w:r>
      <w:r w:rsidR="00490D6D" w:rsidRPr="006428BB">
        <w:rPr>
          <w:rFonts w:ascii="Times New Roman" w:hAnsi="Times New Roman"/>
          <w:sz w:val="24"/>
          <w:lang w:val="hr-HR"/>
        </w:rPr>
        <w:t>je o provedbi GPO, PT</w:t>
      </w:r>
      <w:r w:rsidR="00BC3F14" w:rsidRPr="006428BB">
        <w:rPr>
          <w:rFonts w:ascii="Times New Roman" w:hAnsi="Times New Roman"/>
          <w:sz w:val="24"/>
          <w:lang w:val="hr-HR"/>
        </w:rPr>
        <w:t xml:space="preserve"> </w:t>
      </w:r>
      <w:r w:rsidR="00490D6D" w:rsidRPr="006428BB">
        <w:rPr>
          <w:rFonts w:ascii="Times New Roman" w:hAnsi="Times New Roman"/>
          <w:sz w:val="24"/>
          <w:lang w:val="hr-HR"/>
        </w:rPr>
        <w:t xml:space="preserve">1 koristi </w:t>
      </w:r>
      <w:r w:rsidR="003D3D01" w:rsidRPr="006428BB">
        <w:rPr>
          <w:rFonts w:ascii="Times New Roman" w:hAnsi="Times New Roman"/>
          <w:sz w:val="24"/>
          <w:lang w:val="hr-HR"/>
        </w:rPr>
        <w:t>obrazac iz Priloga 1</w:t>
      </w:r>
      <w:r w:rsidR="00912F13">
        <w:rPr>
          <w:rFonts w:ascii="Times New Roman" w:hAnsi="Times New Roman"/>
          <w:sz w:val="24"/>
          <w:lang w:val="hr-HR"/>
        </w:rPr>
        <w:t>1</w:t>
      </w:r>
      <w:r w:rsidR="00C4274D">
        <w:rPr>
          <w:rFonts w:ascii="Times New Roman" w:hAnsi="Times New Roman"/>
          <w:sz w:val="24"/>
          <w:lang w:val="hr-HR"/>
        </w:rPr>
        <w:t xml:space="preserve"> </w:t>
      </w:r>
      <w:r w:rsidR="00E57830">
        <w:rPr>
          <w:rFonts w:ascii="Times New Roman" w:hAnsi="Times New Roman"/>
          <w:sz w:val="24"/>
          <w:lang w:val="hr-HR"/>
        </w:rPr>
        <w:t>Izvješće o provedbi GPO</w:t>
      </w:r>
      <w:r w:rsidR="00E40A9C">
        <w:rPr>
          <w:rFonts w:ascii="Times New Roman" w:hAnsi="Times New Roman"/>
          <w:sz w:val="24"/>
          <w:lang w:val="hr-HR"/>
        </w:rPr>
        <w:t>-a</w:t>
      </w:r>
      <w:r w:rsidR="00C4274D">
        <w:rPr>
          <w:rFonts w:ascii="Times New Roman" w:hAnsi="Times New Roman"/>
          <w:sz w:val="24"/>
          <w:lang w:val="hr-HR"/>
        </w:rPr>
        <w:t xml:space="preserve"> i Priloga </w:t>
      </w:r>
      <w:r w:rsidR="00912F13">
        <w:rPr>
          <w:rFonts w:ascii="Times New Roman" w:hAnsi="Times New Roman"/>
          <w:sz w:val="24"/>
          <w:lang w:val="hr-HR"/>
        </w:rPr>
        <w:t>14</w:t>
      </w:r>
      <w:r w:rsidR="00E40A9C">
        <w:rPr>
          <w:rFonts w:ascii="Times New Roman" w:hAnsi="Times New Roman"/>
          <w:sz w:val="24"/>
          <w:lang w:val="hr-HR"/>
        </w:rPr>
        <w:t xml:space="preserve"> Napredak u ostvarenju fizičkih pokazatelja</w:t>
      </w:r>
      <w:r w:rsidR="00887B81" w:rsidRPr="006428BB">
        <w:rPr>
          <w:rFonts w:ascii="Times New Roman" w:hAnsi="Times New Roman"/>
          <w:sz w:val="24"/>
          <w:lang w:val="hr-HR"/>
        </w:rPr>
        <w:t>.</w:t>
      </w:r>
    </w:p>
    <w:p w14:paraId="4F7B056B" w14:textId="3A95BFBF" w:rsidR="00F665F4" w:rsidRDefault="00B26998">
      <w:pPr>
        <w:rPr>
          <w:rFonts w:ascii="Times New Roman" w:hAnsi="Times New Roman"/>
          <w:sz w:val="24"/>
          <w:lang w:val="hr-HR"/>
        </w:rPr>
      </w:pPr>
      <w:r>
        <w:rPr>
          <w:rFonts w:ascii="Times New Roman" w:hAnsi="Times New Roman"/>
          <w:sz w:val="24"/>
          <w:lang w:val="hr-HR"/>
        </w:rPr>
        <w:t>Polugodišnje</w:t>
      </w:r>
      <w:r w:rsidRPr="006428BB">
        <w:rPr>
          <w:rFonts w:ascii="Times New Roman" w:hAnsi="Times New Roman"/>
          <w:sz w:val="24"/>
          <w:lang w:val="hr-HR"/>
        </w:rPr>
        <w:t xml:space="preserve"> </w:t>
      </w:r>
      <w:r w:rsidR="00F62470" w:rsidRPr="006428BB">
        <w:rPr>
          <w:rFonts w:ascii="Times New Roman" w:hAnsi="Times New Roman"/>
          <w:sz w:val="24"/>
          <w:lang w:val="hr-HR"/>
        </w:rPr>
        <w:t xml:space="preserve">izvješće o provedbi GPO-a opisuje napredak ostvaren u provedbi OPKK-a u jednom </w:t>
      </w:r>
      <w:r w:rsidR="00C4274D">
        <w:rPr>
          <w:rFonts w:ascii="Times New Roman" w:hAnsi="Times New Roman"/>
          <w:sz w:val="24"/>
          <w:lang w:val="hr-HR"/>
        </w:rPr>
        <w:t>polugodištu</w:t>
      </w:r>
      <w:r w:rsidR="00C4274D" w:rsidRPr="006428BB">
        <w:rPr>
          <w:rFonts w:ascii="Times New Roman" w:hAnsi="Times New Roman"/>
          <w:sz w:val="24"/>
          <w:lang w:val="hr-HR"/>
        </w:rPr>
        <w:t xml:space="preserve"> </w:t>
      </w:r>
      <w:r w:rsidR="00F62470" w:rsidRPr="006428BB">
        <w:rPr>
          <w:rFonts w:ascii="Times New Roman" w:hAnsi="Times New Roman"/>
          <w:sz w:val="24"/>
          <w:lang w:val="hr-HR"/>
        </w:rPr>
        <w:t>i sadrži prikaz ostvarenog napretka provedbe u odnosu na planirane vrijednosti relevantnih financijskih i fizičkih pokazatelja</w:t>
      </w:r>
      <w:r w:rsidR="00F47E95">
        <w:rPr>
          <w:rFonts w:ascii="Times New Roman" w:hAnsi="Times New Roman"/>
          <w:sz w:val="24"/>
          <w:lang w:val="hr-HR"/>
        </w:rPr>
        <w:t xml:space="preserve"> i to:</w:t>
      </w:r>
    </w:p>
    <w:p w14:paraId="58AE71A2" w14:textId="59A9636B" w:rsidR="00F665F4" w:rsidRDefault="00F665F4">
      <w:pPr>
        <w:rPr>
          <w:rFonts w:ascii="Times New Roman" w:hAnsi="Times New Roman"/>
          <w:sz w:val="24"/>
          <w:lang w:val="hr-HR"/>
        </w:rPr>
      </w:pPr>
      <w:r>
        <w:rPr>
          <w:rFonts w:ascii="Times New Roman" w:hAnsi="Times New Roman"/>
          <w:sz w:val="24"/>
          <w:lang w:val="hr-HR"/>
        </w:rPr>
        <w:t>- Pokazatelji neposrednih rezultata - svako tromjesečje</w:t>
      </w:r>
    </w:p>
    <w:p w14:paraId="7F0A67CC" w14:textId="1DE9E119" w:rsidR="00F665F4" w:rsidRDefault="00F665F4">
      <w:pPr>
        <w:rPr>
          <w:rFonts w:ascii="Times New Roman" w:hAnsi="Times New Roman"/>
          <w:sz w:val="24"/>
          <w:lang w:val="hr-HR"/>
        </w:rPr>
      </w:pPr>
      <w:r>
        <w:rPr>
          <w:rFonts w:ascii="Times New Roman" w:hAnsi="Times New Roman"/>
          <w:sz w:val="24"/>
          <w:lang w:val="hr-HR"/>
        </w:rPr>
        <w:t xml:space="preserve">- Financijski  pokazatelji – svako </w:t>
      </w:r>
      <w:r w:rsidR="00C4274D">
        <w:rPr>
          <w:rFonts w:ascii="Times New Roman" w:hAnsi="Times New Roman"/>
          <w:sz w:val="24"/>
          <w:lang w:val="hr-HR"/>
        </w:rPr>
        <w:t>polugodište</w:t>
      </w:r>
    </w:p>
    <w:p w14:paraId="5E42A3B4" w14:textId="79AFFF72" w:rsidR="00F665F4" w:rsidRDefault="00F665F4">
      <w:pPr>
        <w:rPr>
          <w:rFonts w:ascii="Times New Roman" w:hAnsi="Times New Roman"/>
          <w:sz w:val="24"/>
          <w:lang w:val="hr-HR"/>
        </w:rPr>
      </w:pPr>
      <w:r>
        <w:rPr>
          <w:rFonts w:ascii="Times New Roman" w:hAnsi="Times New Roman"/>
          <w:sz w:val="24"/>
          <w:lang w:val="hr-HR"/>
        </w:rPr>
        <w:t>- Pokazatelji rezultata – posljednje tromjesečje u godini</w:t>
      </w:r>
    </w:p>
    <w:p w14:paraId="61C2DF4F" w14:textId="686A67FB" w:rsidR="00F62470" w:rsidRPr="006428BB" w:rsidRDefault="00F665F4">
      <w:pPr>
        <w:rPr>
          <w:rFonts w:ascii="Times New Roman" w:hAnsi="Times New Roman"/>
          <w:sz w:val="24"/>
          <w:lang w:val="hr-HR"/>
        </w:rPr>
      </w:pPr>
      <w:r>
        <w:rPr>
          <w:rFonts w:ascii="Times New Roman" w:hAnsi="Times New Roman"/>
          <w:sz w:val="24"/>
          <w:lang w:val="hr-HR"/>
        </w:rPr>
        <w:t>- Ključni koraci u provedbi – svako tromjesečje</w:t>
      </w:r>
    </w:p>
    <w:p w14:paraId="0BFDB1BE" w14:textId="0EA6DC5D" w:rsidR="00F62470" w:rsidRPr="006F7B8E" w:rsidRDefault="00F62470">
      <w:pPr>
        <w:rPr>
          <w:rFonts w:ascii="Times New Roman" w:hAnsi="Times New Roman"/>
          <w:sz w:val="24"/>
          <w:lang w:val="hr-HR"/>
        </w:rPr>
      </w:pPr>
      <w:r w:rsidRPr="006428BB">
        <w:rPr>
          <w:rFonts w:ascii="Times New Roman" w:hAnsi="Times New Roman"/>
          <w:sz w:val="24"/>
          <w:lang w:val="hr-HR"/>
        </w:rPr>
        <w:t xml:space="preserve">Izvješće navodi i ostale elemente značajne za praćenje provedbe OPKK-a (izvršene aktivnosti, ostvarene rezultate, </w:t>
      </w:r>
      <w:r w:rsidRPr="006F7B8E">
        <w:rPr>
          <w:rFonts w:ascii="Times New Roman" w:hAnsi="Times New Roman"/>
          <w:sz w:val="24"/>
          <w:lang w:val="hr-HR"/>
        </w:rPr>
        <w:t xml:space="preserve">probleme i poteškoće u provedbi itd.). </w:t>
      </w:r>
    </w:p>
    <w:p w14:paraId="2E39AD04" w14:textId="13174EC8" w:rsidR="00F62470" w:rsidRPr="006428BB" w:rsidRDefault="00F62470">
      <w:pPr>
        <w:rPr>
          <w:rFonts w:ascii="Times New Roman" w:hAnsi="Times New Roman"/>
          <w:sz w:val="24"/>
          <w:lang w:val="hr-HR"/>
        </w:rPr>
      </w:pPr>
      <w:r w:rsidRPr="006F7B8E">
        <w:rPr>
          <w:rFonts w:ascii="Times New Roman" w:hAnsi="Times New Roman"/>
          <w:sz w:val="24"/>
          <w:lang w:val="hr-HR"/>
        </w:rPr>
        <w:t xml:space="preserve">PT 1 dostavlja </w:t>
      </w:r>
      <w:r w:rsidR="00F67A1F" w:rsidRPr="006F7B8E">
        <w:rPr>
          <w:rFonts w:ascii="Times New Roman" w:hAnsi="Times New Roman"/>
          <w:sz w:val="24"/>
          <w:lang w:val="hr-HR"/>
        </w:rPr>
        <w:t>Prilog 1</w:t>
      </w:r>
      <w:r w:rsidR="00602A18">
        <w:rPr>
          <w:rFonts w:ascii="Times New Roman" w:hAnsi="Times New Roman"/>
          <w:sz w:val="24"/>
          <w:lang w:val="hr-HR"/>
        </w:rPr>
        <w:t>1</w:t>
      </w:r>
      <w:r w:rsidR="008D6925">
        <w:rPr>
          <w:rFonts w:ascii="Times New Roman" w:hAnsi="Times New Roman"/>
          <w:sz w:val="24"/>
          <w:lang w:val="hr-HR"/>
        </w:rPr>
        <w:t xml:space="preserve"> Izvješće o provedbi GPO-a</w:t>
      </w:r>
      <w:r w:rsidR="00F964CA" w:rsidRPr="006F7B8E">
        <w:rPr>
          <w:rFonts w:ascii="Times New Roman" w:hAnsi="Times New Roman"/>
          <w:sz w:val="24"/>
          <w:lang w:val="hr-HR"/>
        </w:rPr>
        <w:t xml:space="preserve"> </w:t>
      </w:r>
      <w:r w:rsidR="00C4274D">
        <w:rPr>
          <w:rFonts w:ascii="Times New Roman" w:hAnsi="Times New Roman"/>
          <w:sz w:val="24"/>
          <w:lang w:val="hr-HR"/>
        </w:rPr>
        <w:t xml:space="preserve">i Prilog </w:t>
      </w:r>
      <w:r w:rsidR="009B622A">
        <w:rPr>
          <w:rFonts w:ascii="Times New Roman" w:hAnsi="Times New Roman"/>
          <w:sz w:val="24"/>
          <w:lang w:val="hr-HR"/>
        </w:rPr>
        <w:t>1</w:t>
      </w:r>
      <w:r w:rsidR="00602A18">
        <w:rPr>
          <w:rFonts w:ascii="Times New Roman" w:hAnsi="Times New Roman"/>
          <w:sz w:val="24"/>
          <w:lang w:val="hr-HR"/>
        </w:rPr>
        <w:t>4</w:t>
      </w:r>
      <w:r w:rsidR="009B622A">
        <w:rPr>
          <w:rFonts w:ascii="Times New Roman" w:hAnsi="Times New Roman"/>
          <w:sz w:val="24"/>
          <w:lang w:val="hr-HR"/>
        </w:rPr>
        <w:t xml:space="preserve"> </w:t>
      </w:r>
      <w:r w:rsidR="008D6925">
        <w:rPr>
          <w:rFonts w:ascii="Times New Roman" w:hAnsi="Times New Roman"/>
          <w:sz w:val="24"/>
          <w:lang w:val="hr-HR"/>
        </w:rPr>
        <w:t>Napredak u ostvarenju fizičkih pokazatelja</w:t>
      </w:r>
      <w:r w:rsidR="009B622A">
        <w:rPr>
          <w:rFonts w:ascii="Times New Roman" w:hAnsi="Times New Roman"/>
          <w:sz w:val="24"/>
          <w:lang w:val="hr-HR"/>
        </w:rPr>
        <w:t xml:space="preserve"> </w:t>
      </w:r>
      <w:r w:rsidR="006F7B8E" w:rsidRPr="006F7B8E">
        <w:rPr>
          <w:rFonts w:ascii="Times New Roman" w:hAnsi="Times New Roman"/>
          <w:sz w:val="24"/>
          <w:lang w:val="hr-HR"/>
        </w:rPr>
        <w:t xml:space="preserve">u roku </w:t>
      </w:r>
      <w:r w:rsidR="001E07BD">
        <w:rPr>
          <w:rFonts w:ascii="Times New Roman" w:hAnsi="Times New Roman"/>
          <w:sz w:val="24"/>
          <w:lang w:val="hr-HR"/>
        </w:rPr>
        <w:t>definiranom od strane</w:t>
      </w:r>
      <w:r w:rsidR="006F7B8E" w:rsidRPr="006F7B8E">
        <w:rPr>
          <w:rFonts w:ascii="Times New Roman" w:hAnsi="Times New Roman"/>
          <w:sz w:val="24"/>
          <w:lang w:val="hr-HR"/>
        </w:rPr>
        <w:t xml:space="preserve"> UT-a</w:t>
      </w:r>
      <w:r w:rsidR="00F964CA" w:rsidRPr="006F7B8E">
        <w:rPr>
          <w:rFonts w:ascii="Times New Roman" w:hAnsi="Times New Roman"/>
          <w:sz w:val="24"/>
          <w:lang w:val="hr-HR"/>
        </w:rPr>
        <w:t>.</w:t>
      </w:r>
      <w:r w:rsidR="00F964CA" w:rsidRPr="006428BB">
        <w:rPr>
          <w:rFonts w:ascii="Times New Roman" w:hAnsi="Times New Roman"/>
          <w:sz w:val="24"/>
          <w:lang w:val="hr-HR"/>
        </w:rPr>
        <w:t xml:space="preserve"> </w:t>
      </w:r>
    </w:p>
    <w:p w14:paraId="75AF4792" w14:textId="356C67F6" w:rsidR="00F62470" w:rsidRPr="006428BB" w:rsidRDefault="00F62470">
      <w:pPr>
        <w:rPr>
          <w:rFonts w:ascii="Times New Roman" w:hAnsi="Times New Roman"/>
          <w:sz w:val="24"/>
          <w:lang w:val="hr-HR"/>
        </w:rPr>
      </w:pPr>
      <w:r w:rsidRPr="006428BB">
        <w:rPr>
          <w:rFonts w:ascii="Times New Roman" w:hAnsi="Times New Roman"/>
          <w:sz w:val="24"/>
          <w:lang w:val="hr-HR"/>
        </w:rPr>
        <w:t xml:space="preserve">Temeljem dostavljenog, UT priprema </w:t>
      </w:r>
      <w:r w:rsidR="00C4274D">
        <w:rPr>
          <w:rFonts w:ascii="Times New Roman" w:hAnsi="Times New Roman"/>
          <w:sz w:val="24"/>
          <w:lang w:val="hr-HR"/>
        </w:rPr>
        <w:t>Polugodišnje</w:t>
      </w:r>
      <w:r w:rsidR="00C4274D" w:rsidRPr="006428BB">
        <w:rPr>
          <w:rFonts w:ascii="Times New Roman" w:hAnsi="Times New Roman"/>
          <w:sz w:val="24"/>
          <w:lang w:val="hr-HR"/>
        </w:rPr>
        <w:t xml:space="preserve"> </w:t>
      </w:r>
      <w:r w:rsidRPr="006428BB">
        <w:rPr>
          <w:rFonts w:ascii="Times New Roman" w:hAnsi="Times New Roman"/>
          <w:sz w:val="24"/>
          <w:lang w:val="hr-HR"/>
        </w:rPr>
        <w:t xml:space="preserve">izvješće o </w:t>
      </w:r>
      <w:r w:rsidR="00F964CA" w:rsidRPr="006428BB">
        <w:rPr>
          <w:rFonts w:ascii="Times New Roman" w:hAnsi="Times New Roman"/>
          <w:sz w:val="24"/>
          <w:lang w:val="hr-HR"/>
        </w:rPr>
        <w:t>provedbi</w:t>
      </w:r>
      <w:r w:rsidRPr="006428BB">
        <w:rPr>
          <w:rFonts w:ascii="Times New Roman" w:hAnsi="Times New Roman"/>
          <w:sz w:val="24"/>
          <w:lang w:val="hr-HR"/>
        </w:rPr>
        <w:t xml:space="preserve"> </w:t>
      </w:r>
      <w:r w:rsidR="00F964CA" w:rsidRPr="006428BB">
        <w:rPr>
          <w:rFonts w:ascii="Times New Roman" w:hAnsi="Times New Roman"/>
          <w:sz w:val="24"/>
          <w:lang w:val="hr-HR"/>
        </w:rPr>
        <w:t>GPO</w:t>
      </w:r>
      <w:r w:rsidRPr="006428BB">
        <w:rPr>
          <w:rFonts w:ascii="Times New Roman" w:hAnsi="Times New Roman"/>
          <w:sz w:val="24"/>
          <w:lang w:val="hr-HR"/>
        </w:rPr>
        <w:t>-a koje obuhvaća informacije o:</w:t>
      </w:r>
    </w:p>
    <w:p w14:paraId="60599310" w14:textId="481B5322" w:rsidR="00F62470" w:rsidRPr="00E90B3D" w:rsidRDefault="00F62470" w:rsidP="00D513B2">
      <w:pPr>
        <w:pStyle w:val="ListParagraph"/>
        <w:numPr>
          <w:ilvl w:val="0"/>
          <w:numId w:val="19"/>
        </w:numPr>
        <w:rPr>
          <w:rFonts w:ascii="Times New Roman" w:hAnsi="Times New Roman"/>
          <w:sz w:val="24"/>
          <w:lang w:val="hr-HR"/>
        </w:rPr>
      </w:pPr>
      <w:r w:rsidRPr="00E90B3D">
        <w:rPr>
          <w:rFonts w:ascii="Times New Roman" w:hAnsi="Times New Roman"/>
          <w:sz w:val="24"/>
          <w:lang w:val="hr-HR"/>
        </w:rPr>
        <w:t xml:space="preserve">objavljenim </w:t>
      </w:r>
      <w:r w:rsidR="00F665F4">
        <w:rPr>
          <w:rFonts w:ascii="Times New Roman" w:hAnsi="Times New Roman"/>
          <w:sz w:val="24"/>
          <w:lang w:val="hr-HR"/>
        </w:rPr>
        <w:t xml:space="preserve">postupcima dodjele i postupcima dodjele u </w:t>
      </w:r>
      <w:r w:rsidR="00B7232B">
        <w:rPr>
          <w:rFonts w:ascii="Times New Roman" w:hAnsi="Times New Roman"/>
          <w:sz w:val="24"/>
          <w:lang w:val="hr-HR"/>
        </w:rPr>
        <w:t>pripremi</w:t>
      </w:r>
    </w:p>
    <w:p w14:paraId="2C40742A" w14:textId="77777777" w:rsidR="00F62470" w:rsidRPr="00E90B3D" w:rsidRDefault="00F62470" w:rsidP="00D513B2">
      <w:pPr>
        <w:pStyle w:val="ListParagraph"/>
        <w:numPr>
          <w:ilvl w:val="0"/>
          <w:numId w:val="19"/>
        </w:numPr>
        <w:rPr>
          <w:rFonts w:ascii="Times New Roman" w:hAnsi="Times New Roman"/>
          <w:sz w:val="24"/>
          <w:lang w:val="hr-HR"/>
        </w:rPr>
      </w:pPr>
      <w:r w:rsidRPr="00E90B3D">
        <w:rPr>
          <w:rFonts w:ascii="Times New Roman" w:hAnsi="Times New Roman"/>
          <w:sz w:val="24"/>
          <w:lang w:val="hr-HR"/>
        </w:rPr>
        <w:t xml:space="preserve">potpisanim ugovorima unutar svake prioritetne osi i po Fondu, </w:t>
      </w:r>
    </w:p>
    <w:p w14:paraId="3FB52E93" w14:textId="7739D2AC" w:rsidR="00F62470" w:rsidRPr="00E90B3D" w:rsidRDefault="00F62470" w:rsidP="00D513B2">
      <w:pPr>
        <w:pStyle w:val="ListParagraph"/>
        <w:numPr>
          <w:ilvl w:val="0"/>
          <w:numId w:val="19"/>
        </w:numPr>
        <w:rPr>
          <w:rFonts w:ascii="Times New Roman" w:hAnsi="Times New Roman"/>
          <w:sz w:val="24"/>
          <w:lang w:val="hr-HR"/>
        </w:rPr>
      </w:pPr>
      <w:r w:rsidRPr="00E90B3D">
        <w:rPr>
          <w:rFonts w:ascii="Times New Roman" w:hAnsi="Times New Roman"/>
          <w:sz w:val="24"/>
          <w:lang w:val="hr-HR"/>
        </w:rPr>
        <w:t>izdatcima koji se mogu prijavit</w:t>
      </w:r>
      <w:r w:rsidR="008918FA">
        <w:rPr>
          <w:rFonts w:ascii="Times New Roman" w:hAnsi="Times New Roman"/>
          <w:sz w:val="24"/>
          <w:lang w:val="hr-HR"/>
        </w:rPr>
        <w:t>i</w:t>
      </w:r>
      <w:r w:rsidRPr="00E90B3D">
        <w:rPr>
          <w:rFonts w:ascii="Times New Roman" w:hAnsi="Times New Roman"/>
          <w:sz w:val="24"/>
          <w:lang w:val="hr-HR"/>
        </w:rPr>
        <w:t xml:space="preserve"> EK unutar svake prioritetne osi i po Fondu,  </w:t>
      </w:r>
    </w:p>
    <w:p w14:paraId="24C8838A" w14:textId="77777777" w:rsidR="00F62470" w:rsidRPr="00E90B3D" w:rsidRDefault="00F62470" w:rsidP="00D513B2">
      <w:pPr>
        <w:pStyle w:val="ListParagraph"/>
        <w:numPr>
          <w:ilvl w:val="0"/>
          <w:numId w:val="19"/>
        </w:numPr>
        <w:rPr>
          <w:rFonts w:ascii="Times New Roman" w:hAnsi="Times New Roman"/>
          <w:sz w:val="24"/>
          <w:lang w:val="hr-HR"/>
        </w:rPr>
      </w:pPr>
      <w:r w:rsidRPr="00E90B3D">
        <w:rPr>
          <w:rFonts w:ascii="Times New Roman" w:hAnsi="Times New Roman"/>
          <w:sz w:val="24"/>
          <w:lang w:val="hr-HR"/>
        </w:rPr>
        <w:t>glavnim problemima u provedbi OP-a i aktivnostima koje se moraju ili planiraju poduzeti kako bi se problemi riješili, odnosno prijedlozima za njihovo rješavanje,</w:t>
      </w:r>
    </w:p>
    <w:p w14:paraId="3B6AF935" w14:textId="77777777" w:rsidR="00F62470" w:rsidRPr="00E90B3D" w:rsidRDefault="00F62470" w:rsidP="00D513B2">
      <w:pPr>
        <w:pStyle w:val="ListParagraph"/>
        <w:numPr>
          <w:ilvl w:val="0"/>
          <w:numId w:val="19"/>
        </w:numPr>
        <w:rPr>
          <w:rFonts w:ascii="Times New Roman" w:hAnsi="Times New Roman"/>
          <w:sz w:val="24"/>
          <w:lang w:val="hr-HR"/>
        </w:rPr>
      </w:pPr>
      <w:r w:rsidRPr="00E90B3D">
        <w:rPr>
          <w:rFonts w:ascii="Times New Roman" w:hAnsi="Times New Roman"/>
          <w:sz w:val="24"/>
          <w:lang w:val="hr-HR"/>
        </w:rPr>
        <w:t>ostvarenju ciljeva GPO-a, napretku u izvršenju obveza i drugo.</w:t>
      </w:r>
    </w:p>
    <w:p w14:paraId="6032000E" w14:textId="77777777" w:rsidR="005C56AE" w:rsidRDefault="005C56AE">
      <w:pPr>
        <w:rPr>
          <w:rFonts w:ascii="Times New Roman" w:hAnsi="Times New Roman"/>
          <w:sz w:val="24"/>
          <w:lang w:val="hr-HR"/>
        </w:rPr>
      </w:pPr>
    </w:p>
    <w:p w14:paraId="11E74950" w14:textId="2F656720" w:rsidR="00F62470" w:rsidRPr="006428BB" w:rsidRDefault="00F62470">
      <w:pPr>
        <w:rPr>
          <w:rFonts w:ascii="Times New Roman" w:hAnsi="Times New Roman"/>
          <w:sz w:val="24"/>
          <w:lang w:val="hr-HR"/>
        </w:rPr>
      </w:pPr>
      <w:r w:rsidRPr="006428BB">
        <w:rPr>
          <w:rFonts w:ascii="Times New Roman" w:hAnsi="Times New Roman"/>
          <w:sz w:val="24"/>
          <w:lang w:val="hr-HR"/>
        </w:rPr>
        <w:t>U slučaju kada se GPO ne izvršava u skladu s PP-om UT može:</w:t>
      </w:r>
    </w:p>
    <w:p w14:paraId="70F43A7B" w14:textId="7E03B34A" w:rsidR="00F62470" w:rsidRPr="006428BB" w:rsidRDefault="00F62470">
      <w:pPr>
        <w:pStyle w:val="ListParagraph"/>
        <w:numPr>
          <w:ilvl w:val="0"/>
          <w:numId w:val="2"/>
        </w:numPr>
        <w:rPr>
          <w:rFonts w:ascii="Times New Roman" w:hAnsi="Times New Roman"/>
          <w:sz w:val="24"/>
          <w:lang w:val="hr-HR"/>
        </w:rPr>
      </w:pPr>
      <w:r w:rsidRPr="006428BB">
        <w:rPr>
          <w:rFonts w:ascii="Times New Roman" w:hAnsi="Times New Roman"/>
          <w:sz w:val="24"/>
          <w:lang w:val="hr-HR"/>
        </w:rPr>
        <w:t>tražiti objašnjenje od PT 1 za nastala odstupanja</w:t>
      </w:r>
      <w:r w:rsidR="005C56AE">
        <w:rPr>
          <w:rFonts w:ascii="Times New Roman" w:hAnsi="Times New Roman"/>
          <w:sz w:val="24"/>
          <w:lang w:val="hr-HR"/>
        </w:rPr>
        <w:t>,</w:t>
      </w:r>
    </w:p>
    <w:p w14:paraId="64747844" w14:textId="31B0DB8F" w:rsidR="00F62470" w:rsidRPr="006428BB" w:rsidRDefault="00F62470">
      <w:pPr>
        <w:pStyle w:val="ListParagraph"/>
        <w:numPr>
          <w:ilvl w:val="0"/>
          <w:numId w:val="2"/>
        </w:numPr>
        <w:rPr>
          <w:rFonts w:ascii="Times New Roman" w:hAnsi="Times New Roman"/>
          <w:sz w:val="24"/>
          <w:lang w:val="hr-HR"/>
        </w:rPr>
      </w:pPr>
      <w:r w:rsidRPr="006428BB">
        <w:rPr>
          <w:rFonts w:ascii="Times New Roman" w:hAnsi="Times New Roman"/>
          <w:sz w:val="24"/>
          <w:lang w:val="hr-HR"/>
        </w:rPr>
        <w:t>prijaviti odstupanja veća od 30% Radnoj skupini za fondove Europske unije Vlade Republike Hrvatske i/ili Vladi Republike Hrvatske</w:t>
      </w:r>
      <w:r w:rsidR="005C56AE">
        <w:rPr>
          <w:rFonts w:ascii="Times New Roman" w:hAnsi="Times New Roman"/>
          <w:sz w:val="24"/>
          <w:lang w:val="hr-HR"/>
        </w:rPr>
        <w:t>,</w:t>
      </w:r>
    </w:p>
    <w:p w14:paraId="6336C502" w14:textId="6BBD780B" w:rsidR="00F62470" w:rsidRPr="006428BB" w:rsidRDefault="00F62470">
      <w:pPr>
        <w:pStyle w:val="ListParagraph"/>
        <w:numPr>
          <w:ilvl w:val="0"/>
          <w:numId w:val="2"/>
        </w:numPr>
        <w:rPr>
          <w:rFonts w:ascii="Times New Roman" w:hAnsi="Times New Roman"/>
          <w:sz w:val="24"/>
          <w:lang w:val="hr-HR"/>
        </w:rPr>
      </w:pPr>
      <w:r w:rsidRPr="006428BB">
        <w:rPr>
          <w:rFonts w:ascii="Times New Roman" w:hAnsi="Times New Roman"/>
          <w:sz w:val="24"/>
          <w:lang w:val="hr-HR"/>
        </w:rPr>
        <w:t>alocirati dio obveza na drugi PT 1 unutar Prioritetne osi</w:t>
      </w:r>
      <w:r w:rsidR="005C56AE">
        <w:rPr>
          <w:rFonts w:ascii="Times New Roman" w:hAnsi="Times New Roman"/>
          <w:sz w:val="24"/>
          <w:lang w:val="hr-HR"/>
        </w:rPr>
        <w:t>,</w:t>
      </w:r>
    </w:p>
    <w:p w14:paraId="4730C4AE" w14:textId="77777777" w:rsidR="00F62470" w:rsidRPr="006428BB" w:rsidRDefault="00F62470">
      <w:pPr>
        <w:pStyle w:val="ListParagraph"/>
        <w:numPr>
          <w:ilvl w:val="0"/>
          <w:numId w:val="2"/>
        </w:numPr>
        <w:spacing w:after="0"/>
        <w:rPr>
          <w:rFonts w:ascii="Times New Roman" w:hAnsi="Times New Roman"/>
          <w:sz w:val="24"/>
          <w:lang w:val="hr-HR"/>
        </w:rPr>
      </w:pPr>
      <w:r w:rsidRPr="006428BB">
        <w:rPr>
          <w:rFonts w:ascii="Times New Roman" w:hAnsi="Times New Roman"/>
          <w:sz w:val="24"/>
          <w:lang w:val="hr-HR"/>
        </w:rPr>
        <w:t>pokrenuti proceduru promjene PT-a.</w:t>
      </w:r>
    </w:p>
    <w:bookmarkEnd w:id="546"/>
    <w:p w14:paraId="34F610B7" w14:textId="77777777" w:rsidR="00BF3C3C" w:rsidRPr="006428BB" w:rsidRDefault="00BF3C3C">
      <w:pPr>
        <w:spacing w:after="0"/>
        <w:ind w:left="360"/>
        <w:rPr>
          <w:rFonts w:ascii="Times New Roman" w:hAnsi="Times New Roman"/>
          <w:sz w:val="24"/>
          <w:lang w:val="hr-HR"/>
        </w:rPr>
      </w:pPr>
    </w:p>
    <w:p w14:paraId="2337ECEB" w14:textId="3330F967" w:rsidR="00BF3C3C" w:rsidRPr="006428BB" w:rsidRDefault="00AA3775" w:rsidP="00D513B2">
      <w:pPr>
        <w:pStyle w:val="Heading3"/>
        <w:numPr>
          <w:ilvl w:val="2"/>
          <w:numId w:val="13"/>
        </w:numPr>
      </w:pPr>
      <w:bookmarkStart w:id="548" w:name="_Toc477163786"/>
      <w:r w:rsidRPr="006428BB">
        <w:lastRenderedPageBreak/>
        <w:t>Prijenos financijskih podataka</w:t>
      </w:r>
      <w:bookmarkEnd w:id="548"/>
    </w:p>
    <w:p w14:paraId="3388BCA7" w14:textId="78DCA5E7" w:rsidR="00BF3C3C" w:rsidRPr="006428BB" w:rsidRDefault="00BF3C3C">
      <w:pPr>
        <w:spacing w:after="0"/>
        <w:rPr>
          <w:lang w:val="hr-HR"/>
        </w:rPr>
      </w:pPr>
    </w:p>
    <w:p w14:paraId="1FBA1EDF" w14:textId="098A21DD" w:rsidR="00AA3775" w:rsidRPr="006428BB" w:rsidRDefault="00AA3775">
      <w:pPr>
        <w:rPr>
          <w:rFonts w:ascii="Times New Roman" w:hAnsi="Times New Roman"/>
          <w:sz w:val="24"/>
          <w:lang w:val="hr-HR"/>
        </w:rPr>
      </w:pPr>
      <w:r w:rsidRPr="006428BB">
        <w:rPr>
          <w:rFonts w:ascii="Times New Roman" w:hAnsi="Times New Roman"/>
          <w:sz w:val="24"/>
          <w:lang w:val="hr-HR"/>
        </w:rPr>
        <w:t xml:space="preserve">U svrhu praćenja provedbe OP-a </w:t>
      </w:r>
      <w:r w:rsidR="003D3D01" w:rsidRPr="006428BB">
        <w:rPr>
          <w:rFonts w:ascii="Times New Roman" w:hAnsi="Times New Roman"/>
          <w:sz w:val="24"/>
          <w:lang w:val="hr-HR"/>
        </w:rPr>
        <w:t>TO</w:t>
      </w:r>
      <w:r w:rsidRPr="006428BB">
        <w:rPr>
          <w:rFonts w:ascii="Times New Roman" w:hAnsi="Times New Roman"/>
          <w:sz w:val="24"/>
          <w:lang w:val="hr-HR"/>
        </w:rPr>
        <w:t xml:space="preserve"> uzima u obzir zahtjeve za prijenos financijskih podataka iz članka 112. Uredbe (EU) 1303/2013 i iz Provedbene Uredbe (EU) 1011/2014 te </w:t>
      </w:r>
      <w:r w:rsidR="00C63697" w:rsidRPr="006428BB">
        <w:rPr>
          <w:rFonts w:ascii="Times New Roman" w:hAnsi="Times New Roman"/>
          <w:sz w:val="24"/>
          <w:lang w:val="hr-HR"/>
        </w:rPr>
        <w:t xml:space="preserve">putem SFC-a dostavlja EK do 31. siječnja, 31. srpnja i 31. listopada za OP i svaku prioritetnu os: </w:t>
      </w:r>
    </w:p>
    <w:p w14:paraId="423F2070" w14:textId="18398152" w:rsidR="00AA3775" w:rsidRPr="006428BB" w:rsidRDefault="00AA3775" w:rsidP="00D513B2">
      <w:pPr>
        <w:numPr>
          <w:ilvl w:val="0"/>
          <w:numId w:val="10"/>
        </w:numPr>
        <w:rPr>
          <w:rFonts w:ascii="Times New Roman" w:hAnsi="Times New Roman"/>
          <w:sz w:val="24"/>
          <w:lang w:val="hr-HR"/>
        </w:rPr>
      </w:pPr>
      <w:r w:rsidRPr="006428BB">
        <w:rPr>
          <w:rFonts w:ascii="Times New Roman" w:hAnsi="Times New Roman"/>
          <w:sz w:val="24"/>
          <w:lang w:val="hr-HR"/>
        </w:rPr>
        <w:t>ukupne i javne prihvatljive troškove operacija i broj operacija odabranih za potporu;</w:t>
      </w:r>
    </w:p>
    <w:p w14:paraId="0ACC30D9" w14:textId="1DB9B2DD" w:rsidR="00AA3775" w:rsidRPr="006428BB" w:rsidRDefault="00AA3775" w:rsidP="00D513B2">
      <w:pPr>
        <w:numPr>
          <w:ilvl w:val="0"/>
          <w:numId w:val="10"/>
        </w:numPr>
        <w:rPr>
          <w:rFonts w:ascii="Times New Roman" w:hAnsi="Times New Roman"/>
          <w:sz w:val="24"/>
          <w:lang w:val="hr-HR"/>
        </w:rPr>
      </w:pPr>
      <w:r w:rsidRPr="006428BB">
        <w:rPr>
          <w:rFonts w:ascii="Times New Roman" w:hAnsi="Times New Roman"/>
          <w:sz w:val="24"/>
          <w:lang w:val="hr-HR"/>
        </w:rPr>
        <w:t>ukupne prihvatljive izdatke koje su korisnici prijavili upravljačkom tijelu.</w:t>
      </w:r>
    </w:p>
    <w:p w14:paraId="567AA53C" w14:textId="315AAB1A" w:rsidR="003D3D01" w:rsidRPr="006428BB" w:rsidRDefault="003D3D01">
      <w:pPr>
        <w:rPr>
          <w:rFonts w:ascii="Times New Roman" w:hAnsi="Times New Roman"/>
          <w:sz w:val="24"/>
          <w:lang w:val="hr-HR"/>
        </w:rPr>
      </w:pPr>
      <w:r w:rsidRPr="006428BB">
        <w:rPr>
          <w:rFonts w:ascii="Times New Roman" w:hAnsi="Times New Roman"/>
          <w:sz w:val="24"/>
          <w:lang w:val="hr-HR"/>
        </w:rPr>
        <w:t>U navedenu svrhu UT dostavlja sve neophodne podatke</w:t>
      </w:r>
      <w:r w:rsidR="00912CEE">
        <w:rPr>
          <w:rFonts w:ascii="Times New Roman" w:hAnsi="Times New Roman"/>
          <w:sz w:val="24"/>
          <w:lang w:val="hr-HR"/>
        </w:rPr>
        <w:t xml:space="preserve"> TO-u</w:t>
      </w:r>
      <w:r w:rsidR="00A94DFE" w:rsidRPr="006428BB">
        <w:rPr>
          <w:rFonts w:ascii="Times New Roman" w:hAnsi="Times New Roman"/>
          <w:sz w:val="24"/>
          <w:lang w:val="hr-HR"/>
        </w:rPr>
        <w:t>.</w:t>
      </w:r>
      <w:r w:rsidR="00912CEE">
        <w:rPr>
          <w:rFonts w:ascii="Times New Roman" w:hAnsi="Times New Roman"/>
          <w:sz w:val="24"/>
          <w:lang w:val="hr-HR"/>
        </w:rPr>
        <w:t xml:space="preserve"> </w:t>
      </w:r>
    </w:p>
    <w:p w14:paraId="3A21D5AD" w14:textId="6821B000" w:rsidR="00C63697" w:rsidRPr="006428BB" w:rsidRDefault="00AA3775">
      <w:pPr>
        <w:rPr>
          <w:rFonts w:ascii="Times New Roman" w:hAnsi="Times New Roman"/>
          <w:sz w:val="24"/>
          <w:lang w:val="hr-HR"/>
        </w:rPr>
      </w:pPr>
      <w:r w:rsidRPr="006428BB">
        <w:rPr>
          <w:rFonts w:ascii="Times New Roman" w:hAnsi="Times New Roman"/>
          <w:sz w:val="24"/>
          <w:lang w:val="hr-HR"/>
        </w:rPr>
        <w:t>Podnesak predan do 31. siječnja mora sadržavati navedene podatke razvrstane po kategoriji intervencije. Krajnji datum za podatke podnesene u skladu s ovom odredbom ZNP-a je kraj mjeseca koji prethodi mjesecu predavanja.</w:t>
      </w:r>
    </w:p>
    <w:p w14:paraId="3F0F1062" w14:textId="2B2AEC36" w:rsidR="00C63697" w:rsidRPr="006428BB" w:rsidRDefault="00C63697">
      <w:pPr>
        <w:spacing w:after="0"/>
        <w:rPr>
          <w:rFonts w:ascii="Times New Roman" w:hAnsi="Times New Roman"/>
          <w:sz w:val="24"/>
          <w:lang w:val="hr-HR"/>
        </w:rPr>
      </w:pPr>
      <w:r w:rsidRPr="006428BB">
        <w:rPr>
          <w:rFonts w:ascii="Times New Roman" w:hAnsi="Times New Roman"/>
          <w:sz w:val="24"/>
          <w:lang w:val="hr-HR"/>
        </w:rPr>
        <w:t>Podnesak predan do 31. siječnja i 31. srpnja mora sadržavati i prognozu izdataka za EK prethodno</w:t>
      </w:r>
      <w:r w:rsidR="003D3D01" w:rsidRPr="006428BB">
        <w:rPr>
          <w:rFonts w:ascii="Times New Roman" w:hAnsi="Times New Roman"/>
          <w:sz w:val="24"/>
          <w:lang w:val="hr-HR"/>
        </w:rPr>
        <w:t xml:space="preserve"> unesenu u SFC od strane TO-a. </w:t>
      </w:r>
    </w:p>
    <w:p w14:paraId="1DCD0211" w14:textId="60675A43" w:rsidR="00BF3C3C" w:rsidRPr="006428BB" w:rsidRDefault="00BF3C3C">
      <w:pPr>
        <w:spacing w:after="0"/>
        <w:rPr>
          <w:rFonts w:ascii="Times New Roman" w:hAnsi="Times New Roman"/>
          <w:sz w:val="24"/>
          <w:lang w:val="hr-HR"/>
        </w:rPr>
      </w:pPr>
    </w:p>
    <w:p w14:paraId="5CD512FA" w14:textId="2F3C78DB" w:rsidR="00A566D7" w:rsidRPr="006428BB" w:rsidRDefault="00A566D7" w:rsidP="00D513B2">
      <w:pPr>
        <w:pStyle w:val="Heading3"/>
        <w:numPr>
          <w:ilvl w:val="2"/>
          <w:numId w:val="13"/>
        </w:numPr>
      </w:pPr>
      <w:bookmarkStart w:id="549" w:name="_Toc418070442"/>
      <w:bookmarkStart w:id="550" w:name="_Toc418070616"/>
      <w:bookmarkStart w:id="551" w:name="_Toc418083265"/>
      <w:bookmarkStart w:id="552" w:name="_Toc477163787"/>
      <w:bookmarkEnd w:id="549"/>
      <w:bookmarkEnd w:id="550"/>
      <w:bookmarkEnd w:id="551"/>
      <w:r w:rsidRPr="006428BB">
        <w:t>Registar ugovora</w:t>
      </w:r>
      <w:bookmarkEnd w:id="552"/>
    </w:p>
    <w:p w14:paraId="7545E1A0" w14:textId="77777777" w:rsidR="00BF3C3C" w:rsidRPr="006428BB" w:rsidRDefault="00BF3C3C">
      <w:pPr>
        <w:spacing w:after="0"/>
        <w:rPr>
          <w:lang w:val="hr-HR"/>
        </w:rPr>
      </w:pPr>
    </w:p>
    <w:p w14:paraId="14EDAB0B" w14:textId="6B48E500" w:rsidR="005C4CF5" w:rsidRPr="006428BB" w:rsidRDefault="005C4CF5">
      <w:pPr>
        <w:rPr>
          <w:rFonts w:ascii="Times New Roman" w:hAnsi="Times New Roman"/>
          <w:sz w:val="24"/>
          <w:lang w:val="hr-HR"/>
        </w:rPr>
      </w:pPr>
      <w:r w:rsidRPr="006428BB">
        <w:rPr>
          <w:rFonts w:ascii="Times New Roman" w:hAnsi="Times New Roman"/>
          <w:sz w:val="24"/>
          <w:lang w:val="hr-HR"/>
        </w:rPr>
        <w:t xml:space="preserve">Registar ugovora </w:t>
      </w:r>
      <w:r w:rsidR="00B2089B" w:rsidRPr="006428BB">
        <w:rPr>
          <w:rFonts w:ascii="Times New Roman" w:hAnsi="Times New Roman"/>
          <w:sz w:val="24"/>
          <w:lang w:val="hr-HR"/>
        </w:rPr>
        <w:t xml:space="preserve">platforma je </w:t>
      </w:r>
      <w:r w:rsidRPr="006428BB">
        <w:rPr>
          <w:rFonts w:ascii="Times New Roman" w:hAnsi="Times New Roman"/>
          <w:sz w:val="24"/>
          <w:lang w:val="hr-HR"/>
        </w:rPr>
        <w:t>za izvještavanje o napretku provedbe i ostvarenj</w:t>
      </w:r>
      <w:r w:rsidR="00BC3F14" w:rsidRPr="006428BB">
        <w:rPr>
          <w:rFonts w:ascii="Times New Roman" w:hAnsi="Times New Roman"/>
          <w:sz w:val="24"/>
          <w:lang w:val="hr-HR"/>
        </w:rPr>
        <w:t>u</w:t>
      </w:r>
      <w:r w:rsidRPr="006428BB">
        <w:rPr>
          <w:rFonts w:ascii="Times New Roman" w:hAnsi="Times New Roman"/>
          <w:sz w:val="24"/>
          <w:lang w:val="hr-HR"/>
        </w:rPr>
        <w:t xml:space="preserve"> ciljeva zadanih GPO-om.</w:t>
      </w:r>
      <w:r w:rsidR="00254225" w:rsidRPr="006428BB">
        <w:rPr>
          <w:rFonts w:ascii="Times New Roman" w:hAnsi="Times New Roman"/>
          <w:sz w:val="24"/>
          <w:lang w:val="hr-HR"/>
        </w:rPr>
        <w:t xml:space="preserve"> UT je duž</w:t>
      </w:r>
      <w:r w:rsidR="00F60B4C">
        <w:rPr>
          <w:rFonts w:ascii="Times New Roman" w:hAnsi="Times New Roman"/>
          <w:sz w:val="24"/>
          <w:lang w:val="hr-HR"/>
        </w:rPr>
        <w:t>a</w:t>
      </w:r>
      <w:r w:rsidR="00254225" w:rsidRPr="006428BB">
        <w:rPr>
          <w:rFonts w:ascii="Times New Roman" w:hAnsi="Times New Roman"/>
          <w:sz w:val="24"/>
          <w:lang w:val="hr-HR"/>
        </w:rPr>
        <w:t xml:space="preserve">n osigurati na zajedničkom mrežnom prostoru za članove TRS-a pristup </w:t>
      </w:r>
      <w:r w:rsidR="00B2089B" w:rsidRPr="006428BB">
        <w:rPr>
          <w:rFonts w:ascii="Times New Roman" w:hAnsi="Times New Roman"/>
          <w:sz w:val="24"/>
          <w:lang w:val="hr-HR"/>
        </w:rPr>
        <w:t xml:space="preserve">platformi </w:t>
      </w:r>
      <w:r w:rsidR="00254225" w:rsidRPr="006428BB">
        <w:rPr>
          <w:rFonts w:ascii="Times New Roman" w:hAnsi="Times New Roman"/>
          <w:sz w:val="24"/>
          <w:lang w:val="hr-HR"/>
        </w:rPr>
        <w:t>Registr</w:t>
      </w:r>
      <w:r w:rsidR="00B2089B" w:rsidRPr="006428BB">
        <w:rPr>
          <w:rFonts w:ascii="Times New Roman" w:hAnsi="Times New Roman"/>
          <w:sz w:val="24"/>
          <w:lang w:val="hr-HR"/>
        </w:rPr>
        <w:t>a</w:t>
      </w:r>
      <w:r w:rsidR="00254225" w:rsidRPr="006428BB">
        <w:rPr>
          <w:rFonts w:ascii="Times New Roman" w:hAnsi="Times New Roman"/>
          <w:sz w:val="24"/>
          <w:lang w:val="hr-HR"/>
        </w:rPr>
        <w:t xml:space="preserve"> ugovora u koju su </w:t>
      </w:r>
      <w:r w:rsidR="00A73B72" w:rsidRPr="006428BB">
        <w:rPr>
          <w:rFonts w:ascii="Times New Roman" w:hAnsi="Times New Roman"/>
          <w:sz w:val="24"/>
          <w:lang w:val="hr-HR"/>
        </w:rPr>
        <w:t>PT</w:t>
      </w:r>
      <w:r w:rsidR="00254225" w:rsidRPr="006428BB">
        <w:rPr>
          <w:rFonts w:ascii="Times New Roman" w:hAnsi="Times New Roman"/>
          <w:sz w:val="24"/>
          <w:lang w:val="hr-HR"/>
        </w:rPr>
        <w:t xml:space="preserve">-ovi </w:t>
      </w:r>
      <w:r w:rsidR="00A73B72" w:rsidRPr="006428BB">
        <w:rPr>
          <w:rFonts w:ascii="Times New Roman" w:hAnsi="Times New Roman"/>
          <w:sz w:val="24"/>
          <w:lang w:val="hr-HR"/>
        </w:rPr>
        <w:t>1 i PT</w:t>
      </w:r>
      <w:r w:rsidR="00254225" w:rsidRPr="006428BB">
        <w:rPr>
          <w:rFonts w:ascii="Times New Roman" w:hAnsi="Times New Roman"/>
          <w:sz w:val="24"/>
          <w:lang w:val="hr-HR"/>
        </w:rPr>
        <w:t xml:space="preserve">-ovi </w:t>
      </w:r>
      <w:r w:rsidR="00A73B72" w:rsidRPr="006428BB">
        <w:rPr>
          <w:rFonts w:ascii="Times New Roman" w:hAnsi="Times New Roman"/>
          <w:sz w:val="24"/>
          <w:lang w:val="hr-HR"/>
        </w:rPr>
        <w:t xml:space="preserve">2 dužni </w:t>
      </w:r>
      <w:r w:rsidR="00B2089B" w:rsidRPr="006428BB">
        <w:rPr>
          <w:rFonts w:ascii="Times New Roman" w:hAnsi="Times New Roman"/>
          <w:sz w:val="24"/>
          <w:lang w:val="hr-HR"/>
        </w:rPr>
        <w:t>unositi, u roku od</w:t>
      </w:r>
      <w:r w:rsidR="00F828B2">
        <w:rPr>
          <w:rFonts w:ascii="Times New Roman" w:hAnsi="Times New Roman"/>
          <w:sz w:val="24"/>
          <w:lang w:val="hr-HR"/>
        </w:rPr>
        <w:t xml:space="preserve"> </w:t>
      </w:r>
      <w:r w:rsidR="00D1339D">
        <w:rPr>
          <w:rFonts w:ascii="Times New Roman" w:hAnsi="Times New Roman"/>
          <w:sz w:val="24"/>
          <w:lang w:val="hr-HR"/>
        </w:rPr>
        <w:t>3</w:t>
      </w:r>
      <w:r w:rsidR="00F828B2">
        <w:rPr>
          <w:rFonts w:ascii="Times New Roman" w:hAnsi="Times New Roman"/>
          <w:sz w:val="24"/>
          <w:lang w:val="hr-HR"/>
        </w:rPr>
        <w:t xml:space="preserve"> </w:t>
      </w:r>
      <w:r w:rsidR="00F665F4">
        <w:rPr>
          <w:rFonts w:ascii="Times New Roman" w:hAnsi="Times New Roman"/>
          <w:sz w:val="24"/>
          <w:lang w:val="hr-HR"/>
        </w:rPr>
        <w:t>radn</w:t>
      </w:r>
      <w:r w:rsidR="00D1339D">
        <w:rPr>
          <w:rFonts w:ascii="Times New Roman" w:hAnsi="Times New Roman"/>
          <w:sz w:val="24"/>
          <w:lang w:val="hr-HR"/>
        </w:rPr>
        <w:t>a</w:t>
      </w:r>
      <w:r w:rsidR="00F665F4">
        <w:rPr>
          <w:rFonts w:ascii="Times New Roman" w:hAnsi="Times New Roman"/>
          <w:sz w:val="24"/>
          <w:lang w:val="hr-HR"/>
        </w:rPr>
        <w:t xml:space="preserve"> </w:t>
      </w:r>
      <w:r w:rsidR="00F828B2">
        <w:rPr>
          <w:rFonts w:ascii="Times New Roman" w:hAnsi="Times New Roman"/>
          <w:sz w:val="24"/>
          <w:lang w:val="hr-HR"/>
        </w:rPr>
        <w:t>dana</w:t>
      </w:r>
      <w:r w:rsidR="00B2089B" w:rsidRPr="006428BB">
        <w:rPr>
          <w:rFonts w:ascii="Times New Roman" w:hAnsi="Times New Roman"/>
          <w:sz w:val="24"/>
          <w:lang w:val="hr-HR"/>
        </w:rPr>
        <w:t xml:space="preserve"> od nastanka događaja ili bilo koje promjene koja se registrira u Registru ugovora</w:t>
      </w:r>
      <w:r w:rsidR="00154564">
        <w:rPr>
          <w:rFonts w:ascii="Times New Roman" w:hAnsi="Times New Roman"/>
          <w:sz w:val="24"/>
          <w:lang w:val="hr-HR"/>
        </w:rPr>
        <w:t>.</w:t>
      </w:r>
      <w:r w:rsidR="00B2089B" w:rsidRPr="006428BB">
        <w:rPr>
          <w:rFonts w:ascii="Times New Roman" w:hAnsi="Times New Roman"/>
          <w:sz w:val="24"/>
          <w:lang w:val="hr-HR"/>
        </w:rPr>
        <w:t xml:space="preserve"> </w:t>
      </w:r>
      <w:r w:rsidR="00D53DED">
        <w:rPr>
          <w:rFonts w:ascii="Times New Roman" w:hAnsi="Times New Roman"/>
          <w:sz w:val="24"/>
          <w:lang w:val="hr-HR"/>
        </w:rPr>
        <w:t>uključujući</w:t>
      </w:r>
      <w:r w:rsidR="00154564">
        <w:rPr>
          <w:rFonts w:ascii="Times New Roman" w:hAnsi="Times New Roman"/>
          <w:sz w:val="24"/>
          <w:lang w:val="hr-HR"/>
        </w:rPr>
        <w:t xml:space="preserve"> </w:t>
      </w:r>
      <w:r w:rsidR="00B2089B" w:rsidRPr="006428BB">
        <w:rPr>
          <w:rFonts w:ascii="Times New Roman" w:hAnsi="Times New Roman"/>
          <w:sz w:val="24"/>
          <w:lang w:val="hr-HR"/>
        </w:rPr>
        <w:t xml:space="preserve">podatke </w:t>
      </w:r>
      <w:r w:rsidR="00254225" w:rsidRPr="006428BB">
        <w:rPr>
          <w:rFonts w:ascii="Times New Roman" w:hAnsi="Times New Roman"/>
          <w:sz w:val="24"/>
          <w:lang w:val="hr-HR"/>
        </w:rPr>
        <w:t xml:space="preserve">o objavljenim postupcima dodjele. </w:t>
      </w:r>
    </w:p>
    <w:p w14:paraId="7CC77878" w14:textId="77777777" w:rsidR="00131AAD" w:rsidRPr="006428BB" w:rsidRDefault="00632AC4">
      <w:pPr>
        <w:rPr>
          <w:rFonts w:ascii="Times New Roman" w:hAnsi="Times New Roman"/>
          <w:sz w:val="24"/>
          <w:lang w:val="hr-HR"/>
        </w:rPr>
      </w:pPr>
      <w:r w:rsidRPr="006428BB">
        <w:rPr>
          <w:rFonts w:ascii="Times New Roman" w:hAnsi="Times New Roman"/>
          <w:sz w:val="24"/>
          <w:lang w:val="hr-HR"/>
        </w:rPr>
        <w:t>Prilikom unosa podataka u R</w:t>
      </w:r>
      <w:r w:rsidR="00131AAD" w:rsidRPr="006428BB">
        <w:rPr>
          <w:rFonts w:ascii="Times New Roman" w:hAnsi="Times New Roman"/>
          <w:sz w:val="24"/>
          <w:lang w:val="hr-HR"/>
        </w:rPr>
        <w:t xml:space="preserve">egistar ugovora, PT-ovi su dužni priložiti sljedeće dokumente: </w:t>
      </w:r>
    </w:p>
    <w:p w14:paraId="0B658BA2" w14:textId="3DAC055B" w:rsidR="00131AAD" w:rsidRPr="00E90B3D" w:rsidRDefault="00131AAD" w:rsidP="00D513B2">
      <w:pPr>
        <w:pStyle w:val="ListParagraph"/>
        <w:numPr>
          <w:ilvl w:val="0"/>
          <w:numId w:val="20"/>
        </w:numPr>
        <w:rPr>
          <w:rFonts w:ascii="Times New Roman" w:hAnsi="Times New Roman"/>
          <w:sz w:val="24"/>
          <w:lang w:val="hr-HR"/>
        </w:rPr>
      </w:pPr>
      <w:r w:rsidRPr="00E90B3D">
        <w:rPr>
          <w:rFonts w:ascii="Times New Roman" w:hAnsi="Times New Roman"/>
          <w:sz w:val="24"/>
          <w:lang w:val="hr-HR"/>
        </w:rPr>
        <w:t>Ugovor o dodjeli bespovratnih sredstava</w:t>
      </w:r>
      <w:r w:rsidR="005C56AE">
        <w:rPr>
          <w:rFonts w:ascii="Times New Roman" w:hAnsi="Times New Roman"/>
          <w:sz w:val="24"/>
          <w:lang w:val="hr-HR"/>
        </w:rPr>
        <w:t>,</w:t>
      </w:r>
    </w:p>
    <w:p w14:paraId="51AA7907" w14:textId="0B564B94" w:rsidR="00131AAD" w:rsidRPr="00E90B3D" w:rsidRDefault="00131AAD" w:rsidP="00D513B2">
      <w:pPr>
        <w:pStyle w:val="ListParagraph"/>
        <w:numPr>
          <w:ilvl w:val="0"/>
          <w:numId w:val="20"/>
        </w:numPr>
        <w:rPr>
          <w:rFonts w:ascii="Times New Roman" w:hAnsi="Times New Roman"/>
          <w:sz w:val="24"/>
          <w:lang w:val="hr-HR"/>
        </w:rPr>
      </w:pPr>
      <w:r w:rsidRPr="00E90B3D">
        <w:rPr>
          <w:rFonts w:ascii="Times New Roman" w:hAnsi="Times New Roman"/>
          <w:sz w:val="24"/>
          <w:lang w:val="hr-HR"/>
        </w:rPr>
        <w:t>Kontrolne liste pripreme ugovora o dodjeli bespovratnih sredstava</w:t>
      </w:r>
      <w:r w:rsidR="005C56AE">
        <w:rPr>
          <w:rFonts w:ascii="Times New Roman" w:hAnsi="Times New Roman"/>
          <w:sz w:val="24"/>
          <w:lang w:val="hr-HR"/>
        </w:rPr>
        <w:t>,</w:t>
      </w:r>
    </w:p>
    <w:p w14:paraId="13F1DDB5" w14:textId="089E263D" w:rsidR="00131AAD" w:rsidRPr="00E90B3D" w:rsidRDefault="00131AAD" w:rsidP="00D513B2">
      <w:pPr>
        <w:pStyle w:val="ListParagraph"/>
        <w:numPr>
          <w:ilvl w:val="0"/>
          <w:numId w:val="20"/>
        </w:numPr>
        <w:rPr>
          <w:rFonts w:ascii="Times New Roman" w:hAnsi="Times New Roman"/>
          <w:sz w:val="24"/>
          <w:lang w:val="hr-HR"/>
        </w:rPr>
      </w:pPr>
      <w:r w:rsidRPr="00E90B3D">
        <w:rPr>
          <w:rFonts w:ascii="Times New Roman" w:hAnsi="Times New Roman"/>
          <w:sz w:val="24"/>
          <w:lang w:val="hr-HR"/>
        </w:rPr>
        <w:t>Dodatak ugovoru o dodjeli bespovratnih sredstava</w:t>
      </w:r>
      <w:r w:rsidR="005C56AE">
        <w:rPr>
          <w:rFonts w:ascii="Times New Roman" w:hAnsi="Times New Roman"/>
          <w:sz w:val="24"/>
          <w:lang w:val="hr-HR"/>
        </w:rPr>
        <w:t>,</w:t>
      </w:r>
    </w:p>
    <w:p w14:paraId="40D32C44" w14:textId="1FBEDDF0" w:rsidR="00131AAD" w:rsidRPr="00E90B3D" w:rsidRDefault="00131AAD" w:rsidP="00D513B2">
      <w:pPr>
        <w:pStyle w:val="ListParagraph"/>
        <w:numPr>
          <w:ilvl w:val="0"/>
          <w:numId w:val="20"/>
        </w:numPr>
        <w:rPr>
          <w:rFonts w:ascii="Times New Roman" w:hAnsi="Times New Roman"/>
          <w:sz w:val="24"/>
          <w:lang w:val="hr-HR"/>
        </w:rPr>
      </w:pPr>
      <w:r w:rsidRPr="00E90B3D">
        <w:rPr>
          <w:rFonts w:ascii="Times New Roman" w:hAnsi="Times New Roman"/>
          <w:sz w:val="24"/>
          <w:lang w:val="hr-HR"/>
        </w:rPr>
        <w:t>Obavijest o manjoj izmjeni ugovora o dodjeli bespovratnih sredstava</w:t>
      </w:r>
      <w:r w:rsidR="005C56AE">
        <w:rPr>
          <w:rFonts w:ascii="Times New Roman" w:hAnsi="Times New Roman"/>
          <w:sz w:val="24"/>
          <w:lang w:val="hr-HR"/>
        </w:rPr>
        <w:t>,</w:t>
      </w:r>
      <w:r w:rsidRPr="00E90B3D">
        <w:rPr>
          <w:rFonts w:ascii="Times New Roman" w:hAnsi="Times New Roman"/>
          <w:sz w:val="24"/>
          <w:lang w:val="hr-HR"/>
        </w:rPr>
        <w:t xml:space="preserve"> </w:t>
      </w:r>
    </w:p>
    <w:p w14:paraId="0055F96F" w14:textId="35EDA13B" w:rsidR="00131AAD" w:rsidRPr="00E90B3D" w:rsidRDefault="00131AAD" w:rsidP="00D513B2">
      <w:pPr>
        <w:pStyle w:val="ListParagraph"/>
        <w:numPr>
          <w:ilvl w:val="0"/>
          <w:numId w:val="20"/>
        </w:numPr>
        <w:rPr>
          <w:rFonts w:ascii="Times New Roman" w:hAnsi="Times New Roman"/>
          <w:sz w:val="24"/>
          <w:lang w:val="hr-HR"/>
        </w:rPr>
      </w:pPr>
      <w:r w:rsidRPr="00E90B3D">
        <w:rPr>
          <w:rFonts w:ascii="Times New Roman" w:hAnsi="Times New Roman"/>
          <w:sz w:val="24"/>
          <w:lang w:val="hr-HR"/>
        </w:rPr>
        <w:t>Kontrolne liste za izmjene ugovora o dodjeli bespovratnih sredstava</w:t>
      </w:r>
      <w:r w:rsidR="00091998">
        <w:rPr>
          <w:rFonts w:ascii="Times New Roman" w:hAnsi="Times New Roman"/>
          <w:sz w:val="24"/>
          <w:lang w:val="hr-HR"/>
        </w:rPr>
        <w:t>.</w:t>
      </w:r>
      <w:r w:rsidRPr="00E90B3D">
        <w:rPr>
          <w:rFonts w:ascii="Times New Roman" w:hAnsi="Times New Roman"/>
          <w:sz w:val="24"/>
          <w:lang w:val="hr-HR"/>
        </w:rPr>
        <w:t xml:space="preserve"> </w:t>
      </w:r>
    </w:p>
    <w:p w14:paraId="0BE84F27" w14:textId="77777777" w:rsidR="00CE15E7" w:rsidRPr="006428BB" w:rsidRDefault="00CE15E7">
      <w:pPr>
        <w:spacing w:after="0"/>
        <w:rPr>
          <w:rFonts w:ascii="Times New Roman" w:hAnsi="Times New Roman"/>
          <w:sz w:val="24"/>
          <w:lang w:val="hr-HR"/>
        </w:rPr>
      </w:pPr>
    </w:p>
    <w:p w14:paraId="6A3144B6" w14:textId="77777777" w:rsidR="00BF3C3C" w:rsidRPr="006428BB" w:rsidRDefault="00BF3C3C">
      <w:pPr>
        <w:spacing w:after="0"/>
        <w:rPr>
          <w:rFonts w:ascii="Times New Roman" w:hAnsi="Times New Roman"/>
          <w:sz w:val="24"/>
          <w:lang w:val="hr-HR"/>
        </w:rPr>
      </w:pPr>
    </w:p>
    <w:p w14:paraId="7F25E722" w14:textId="12455699" w:rsidR="00BF3C3C" w:rsidRPr="006428BB" w:rsidRDefault="0035091C" w:rsidP="00D513B2">
      <w:pPr>
        <w:pStyle w:val="Heading3"/>
        <w:numPr>
          <w:ilvl w:val="2"/>
          <w:numId w:val="13"/>
        </w:numPr>
      </w:pPr>
      <w:bookmarkStart w:id="553" w:name="_Toc417992362"/>
      <w:bookmarkStart w:id="554" w:name="_Toc417992436"/>
      <w:bookmarkStart w:id="555" w:name="_Toc418070444"/>
      <w:bookmarkStart w:id="556" w:name="_Toc418070618"/>
      <w:bookmarkStart w:id="557" w:name="_Toc418083267"/>
      <w:bookmarkStart w:id="558" w:name="_Toc418070446"/>
      <w:bookmarkStart w:id="559" w:name="_Toc418070620"/>
      <w:bookmarkStart w:id="560" w:name="_Toc418083269"/>
      <w:bookmarkStart w:id="561" w:name="_Toc477163788"/>
      <w:bookmarkEnd w:id="553"/>
      <w:bookmarkEnd w:id="554"/>
      <w:bookmarkEnd w:id="555"/>
      <w:bookmarkEnd w:id="556"/>
      <w:bookmarkEnd w:id="557"/>
      <w:bookmarkEnd w:id="558"/>
      <w:bookmarkEnd w:id="559"/>
      <w:bookmarkEnd w:id="560"/>
      <w:r w:rsidRPr="006428BB">
        <w:t>Godišnje izvješće o provedbi</w:t>
      </w:r>
      <w:bookmarkEnd w:id="561"/>
    </w:p>
    <w:p w14:paraId="6C210E91" w14:textId="0917F757" w:rsidR="00BF3C3C" w:rsidRPr="006428BB" w:rsidRDefault="00BF3C3C">
      <w:pPr>
        <w:spacing w:after="0"/>
        <w:rPr>
          <w:lang w:val="hr-HR"/>
        </w:rPr>
      </w:pPr>
    </w:p>
    <w:p w14:paraId="4B38BD65" w14:textId="605FB130" w:rsidR="0035091C" w:rsidRPr="006428BB" w:rsidRDefault="0035091C">
      <w:pPr>
        <w:rPr>
          <w:rFonts w:ascii="Times New Roman" w:hAnsi="Times New Roman"/>
          <w:sz w:val="24"/>
          <w:lang w:val="hr-HR"/>
        </w:rPr>
      </w:pPr>
      <w:r w:rsidRPr="006428BB">
        <w:rPr>
          <w:rFonts w:ascii="Times New Roman" w:hAnsi="Times New Roman"/>
          <w:sz w:val="24"/>
          <w:lang w:val="hr-HR"/>
        </w:rPr>
        <w:t xml:space="preserve">UT podnosi Komisiji Godišnje izvješće o provedbi programa do 31. svibnja 2016. za prethodnu </w:t>
      </w:r>
      <w:r w:rsidR="00231DC5" w:rsidRPr="006428BB">
        <w:rPr>
          <w:rFonts w:ascii="Times New Roman" w:hAnsi="Times New Roman"/>
          <w:sz w:val="24"/>
          <w:lang w:val="hr-HR"/>
        </w:rPr>
        <w:t>financijsku</w:t>
      </w:r>
      <w:r w:rsidRPr="006428BB">
        <w:rPr>
          <w:rFonts w:ascii="Times New Roman" w:hAnsi="Times New Roman"/>
          <w:sz w:val="24"/>
          <w:lang w:val="hr-HR"/>
        </w:rPr>
        <w:t xml:space="preserve"> godinu te svake sljedeće godine, do zaključno 2023. godine. Izvješće podneseno u 2016. godini pokriva i financijske godine 2014. i 2015., kao i razdoblje od dana </w:t>
      </w:r>
      <w:r w:rsidR="007F2A1C" w:rsidRPr="006428BB">
        <w:rPr>
          <w:rFonts w:ascii="Times New Roman" w:hAnsi="Times New Roman"/>
          <w:sz w:val="24"/>
          <w:lang w:val="hr-HR"/>
        </w:rPr>
        <w:t>početka prihvatljivosti izdataka</w:t>
      </w:r>
      <w:r w:rsidRPr="006428BB">
        <w:rPr>
          <w:rFonts w:ascii="Times New Roman" w:hAnsi="Times New Roman"/>
          <w:sz w:val="24"/>
          <w:lang w:val="hr-HR"/>
        </w:rPr>
        <w:t xml:space="preserve"> do 31. prosinca 2013. Za izvješća koja se podnose u 2017. i 2019. godini, rok za dostavu Izvješća Komisiji je 30. lipnja. </w:t>
      </w:r>
    </w:p>
    <w:p w14:paraId="5AC6BB1C" w14:textId="66862729" w:rsidR="0035091C" w:rsidRPr="006428BB" w:rsidRDefault="0035091C">
      <w:pPr>
        <w:rPr>
          <w:rFonts w:ascii="Times New Roman" w:hAnsi="Times New Roman"/>
          <w:sz w:val="24"/>
          <w:lang w:val="hr-HR"/>
        </w:rPr>
      </w:pPr>
      <w:r w:rsidRPr="006428BB">
        <w:rPr>
          <w:rFonts w:ascii="Times New Roman" w:hAnsi="Times New Roman"/>
          <w:sz w:val="24"/>
          <w:lang w:val="hr-HR"/>
        </w:rPr>
        <w:t xml:space="preserve">UT priprema predložak za GIP, propisan modelom za Godišnje i Završno izvješće o provedbi u sklopu cilja „Ulaganje za rast i radna mjesta“ (Prilog </w:t>
      </w:r>
      <w:r w:rsidR="00F67A1F" w:rsidRPr="006428BB">
        <w:rPr>
          <w:rFonts w:ascii="Times New Roman" w:hAnsi="Times New Roman"/>
          <w:sz w:val="24"/>
          <w:lang w:val="hr-HR"/>
        </w:rPr>
        <w:t>0</w:t>
      </w:r>
      <w:r w:rsidR="00262721">
        <w:rPr>
          <w:rFonts w:ascii="Times New Roman" w:hAnsi="Times New Roman"/>
          <w:sz w:val="24"/>
          <w:lang w:val="hr-HR"/>
        </w:rPr>
        <w:t>7</w:t>
      </w:r>
      <w:r w:rsidRPr="006428BB">
        <w:rPr>
          <w:rFonts w:ascii="Times New Roman" w:hAnsi="Times New Roman"/>
          <w:sz w:val="24"/>
          <w:lang w:val="hr-HR"/>
        </w:rPr>
        <w:t>), radi izmjene, ukoliko su potrebne, te izrađuje metodologiju i postavlja rokove za pripremu različitih dijelova GIP-a. UT uspostavlja zajedničku</w:t>
      </w:r>
      <w:r w:rsidR="007F2A1C" w:rsidRPr="006428BB">
        <w:rPr>
          <w:rFonts w:ascii="Times New Roman" w:hAnsi="Times New Roman"/>
          <w:sz w:val="24"/>
          <w:lang w:val="hr-HR"/>
        </w:rPr>
        <w:t xml:space="preserve"> bazu podataka za </w:t>
      </w:r>
      <w:r w:rsidR="002B7E4B">
        <w:rPr>
          <w:rFonts w:ascii="Times New Roman" w:hAnsi="Times New Roman"/>
          <w:sz w:val="24"/>
          <w:lang w:val="hr-HR"/>
        </w:rPr>
        <w:t>sustav eFondova</w:t>
      </w:r>
      <w:r w:rsidR="007F2A1C" w:rsidRPr="006428BB">
        <w:rPr>
          <w:rFonts w:ascii="Times New Roman" w:hAnsi="Times New Roman"/>
          <w:sz w:val="24"/>
          <w:lang w:val="hr-HR"/>
        </w:rPr>
        <w:t>, kako bi postojala</w:t>
      </w:r>
      <w:r w:rsidRPr="006428BB">
        <w:rPr>
          <w:rFonts w:ascii="Times New Roman" w:hAnsi="Times New Roman"/>
          <w:sz w:val="24"/>
          <w:lang w:val="hr-HR"/>
        </w:rPr>
        <w:t xml:space="preserve"> zajedničk</w:t>
      </w:r>
      <w:r w:rsidR="007F2A1C" w:rsidRPr="006428BB">
        <w:rPr>
          <w:rFonts w:ascii="Times New Roman" w:hAnsi="Times New Roman"/>
          <w:sz w:val="24"/>
          <w:lang w:val="hr-HR"/>
        </w:rPr>
        <w:t>a</w:t>
      </w:r>
      <w:r w:rsidRPr="006428BB">
        <w:rPr>
          <w:rFonts w:ascii="Times New Roman" w:hAnsi="Times New Roman"/>
          <w:sz w:val="24"/>
          <w:lang w:val="hr-HR"/>
        </w:rPr>
        <w:t xml:space="preserve"> baz</w:t>
      </w:r>
      <w:r w:rsidR="007F2A1C" w:rsidRPr="006428BB">
        <w:rPr>
          <w:rFonts w:ascii="Times New Roman" w:hAnsi="Times New Roman"/>
          <w:sz w:val="24"/>
          <w:lang w:val="hr-HR"/>
        </w:rPr>
        <w:t>a</w:t>
      </w:r>
      <w:r w:rsidRPr="006428BB">
        <w:rPr>
          <w:rFonts w:ascii="Times New Roman" w:hAnsi="Times New Roman"/>
          <w:sz w:val="24"/>
          <w:lang w:val="hr-HR"/>
        </w:rPr>
        <w:t xml:space="preserve"> podataka s istim </w:t>
      </w:r>
      <w:r w:rsidRPr="006428BB">
        <w:rPr>
          <w:rFonts w:ascii="Times New Roman" w:hAnsi="Times New Roman"/>
          <w:sz w:val="24"/>
          <w:lang w:val="hr-HR"/>
        </w:rPr>
        <w:lastRenderedPageBreak/>
        <w:t>varijablama, na isti datum za cijeli operativni program. UT će zatražiti sve potrebne informacije od PT-ova 1 za pripremu GIP-a/ZIP-a sukladno pripremljenom predlošku i prilozima te danim rokovima. PT-ovi 1 će pripremiti dijelove izvješća i priloge u skladu s danim rokovima te ih dostaviti UT-u koji će objediniti dobivene podatke te pripremiti GIP/ZIP.</w:t>
      </w:r>
    </w:p>
    <w:p w14:paraId="1504FED6" w14:textId="52C364E5" w:rsidR="0035091C" w:rsidRPr="006428BB" w:rsidRDefault="0035091C">
      <w:pPr>
        <w:rPr>
          <w:rFonts w:ascii="Times New Roman" w:hAnsi="Times New Roman"/>
          <w:sz w:val="24"/>
          <w:lang w:val="hr-HR"/>
        </w:rPr>
      </w:pPr>
      <w:r w:rsidRPr="006428BB">
        <w:rPr>
          <w:rFonts w:ascii="Times New Roman" w:hAnsi="Times New Roman"/>
          <w:sz w:val="24"/>
          <w:lang w:val="hr-HR"/>
        </w:rPr>
        <w:t xml:space="preserve">Godišnja izvješća o provedbi sadrže ključne informacije o provedbi programa i njegovih prioriteta pozivanjem na financijske podatke, zajedničke i programske specifične pokazatelje i kvantificirane ciljane vrijednosti, uključujući i promjene u vrijednostima pokazatelja rezultata, ukoliko je potrebno, te ključne </w:t>
      </w:r>
      <w:r w:rsidR="000835EB" w:rsidRPr="006428BB">
        <w:rPr>
          <w:rFonts w:ascii="Times New Roman" w:hAnsi="Times New Roman"/>
          <w:sz w:val="24"/>
          <w:lang w:val="hr-HR"/>
        </w:rPr>
        <w:t>korake provedbe</w:t>
      </w:r>
      <w:r w:rsidRPr="006428BB">
        <w:rPr>
          <w:rFonts w:ascii="Times New Roman" w:hAnsi="Times New Roman"/>
          <w:sz w:val="24"/>
          <w:lang w:val="hr-HR"/>
        </w:rPr>
        <w:t xml:space="preserve">, definirane okvirom </w:t>
      </w:r>
      <w:r w:rsidR="007F2A1C" w:rsidRPr="006428BB">
        <w:rPr>
          <w:rFonts w:ascii="Times New Roman" w:hAnsi="Times New Roman"/>
          <w:sz w:val="24"/>
          <w:lang w:val="hr-HR"/>
        </w:rPr>
        <w:t>uspješnosti</w:t>
      </w:r>
      <w:r w:rsidRPr="006428BB">
        <w:rPr>
          <w:rFonts w:ascii="Times New Roman" w:hAnsi="Times New Roman"/>
          <w:sz w:val="24"/>
          <w:lang w:val="hr-HR"/>
        </w:rPr>
        <w:t>, počevši od GIP-a koji se podnosi u 2017.</w:t>
      </w:r>
      <w:r w:rsidR="007D29C0" w:rsidRPr="006428BB">
        <w:rPr>
          <w:rFonts w:ascii="Times New Roman" w:hAnsi="Times New Roman"/>
          <w:sz w:val="24"/>
          <w:lang w:val="hr-HR"/>
        </w:rPr>
        <w:t xml:space="preserve"> godini</w:t>
      </w:r>
      <w:r w:rsidRPr="006428BB">
        <w:rPr>
          <w:rFonts w:ascii="Times New Roman" w:hAnsi="Times New Roman"/>
          <w:sz w:val="24"/>
          <w:lang w:val="hr-HR"/>
        </w:rPr>
        <w:t xml:space="preserve">. </w:t>
      </w:r>
      <w:r w:rsidR="007F2A1C" w:rsidRPr="006428BB">
        <w:rPr>
          <w:rFonts w:ascii="Times New Roman" w:hAnsi="Times New Roman"/>
          <w:sz w:val="24"/>
          <w:lang w:val="hr-HR"/>
        </w:rPr>
        <w:t>GIP</w:t>
      </w:r>
      <w:r w:rsidRPr="006428BB">
        <w:rPr>
          <w:rFonts w:ascii="Times New Roman" w:hAnsi="Times New Roman"/>
          <w:sz w:val="24"/>
          <w:lang w:val="hr-HR"/>
        </w:rPr>
        <w:t xml:space="preserve"> također mora </w:t>
      </w:r>
      <w:r w:rsidR="00422228" w:rsidRPr="006428BB">
        <w:rPr>
          <w:rFonts w:ascii="Times New Roman" w:hAnsi="Times New Roman"/>
          <w:sz w:val="24"/>
          <w:lang w:val="hr-HR"/>
        </w:rPr>
        <w:t>izvijestiti</w:t>
      </w:r>
      <w:r w:rsidRPr="006428BB">
        <w:rPr>
          <w:rFonts w:ascii="Times New Roman" w:hAnsi="Times New Roman"/>
          <w:sz w:val="24"/>
          <w:lang w:val="hr-HR"/>
        </w:rPr>
        <w:t xml:space="preserve"> o provedbi velikih projekata.</w:t>
      </w:r>
    </w:p>
    <w:p w14:paraId="7BB10D2A" w14:textId="5EA18C24" w:rsidR="0035091C" w:rsidRPr="006428BB" w:rsidRDefault="007F2A1C">
      <w:pPr>
        <w:rPr>
          <w:rFonts w:ascii="Times New Roman" w:hAnsi="Times New Roman"/>
          <w:sz w:val="24"/>
          <w:lang w:val="hr-HR"/>
        </w:rPr>
      </w:pPr>
      <w:r w:rsidRPr="006428BB">
        <w:rPr>
          <w:rFonts w:ascii="Times New Roman" w:hAnsi="Times New Roman"/>
          <w:sz w:val="24"/>
          <w:lang w:val="hr-HR"/>
        </w:rPr>
        <w:t>GIP koji se podnosi u 2019.</w:t>
      </w:r>
      <w:r w:rsidR="007D29C0" w:rsidRPr="006428BB">
        <w:rPr>
          <w:rFonts w:ascii="Times New Roman" w:hAnsi="Times New Roman"/>
          <w:sz w:val="24"/>
          <w:lang w:val="hr-HR"/>
        </w:rPr>
        <w:t xml:space="preserve"> godini</w:t>
      </w:r>
      <w:r w:rsidR="0035091C" w:rsidRPr="006428BB">
        <w:rPr>
          <w:rFonts w:ascii="Times New Roman" w:hAnsi="Times New Roman"/>
          <w:sz w:val="24"/>
          <w:lang w:val="hr-HR"/>
        </w:rPr>
        <w:t xml:space="preserve"> i ZIP će, osim informacija i procjena dostavljenih u prethodnim godišnjim izvješćima</w:t>
      </w:r>
      <w:r w:rsidRPr="006428BB">
        <w:rPr>
          <w:rFonts w:ascii="Times New Roman" w:hAnsi="Times New Roman"/>
          <w:sz w:val="24"/>
          <w:lang w:val="hr-HR"/>
        </w:rPr>
        <w:t>,</w:t>
      </w:r>
      <w:r w:rsidR="0035091C" w:rsidRPr="006428BB">
        <w:rPr>
          <w:rFonts w:ascii="Times New Roman" w:hAnsi="Times New Roman"/>
          <w:sz w:val="24"/>
          <w:lang w:val="hr-HR"/>
        </w:rPr>
        <w:t xml:space="preserve"> uključivati podatke i procijeniti napredak u postizanju ciljeva programa i njegov doprinos ostvarivanju strategije Unije za pametan, održiv i uključiv rast.</w:t>
      </w:r>
    </w:p>
    <w:p w14:paraId="5252F1A7" w14:textId="63982196" w:rsidR="0035091C" w:rsidRPr="006428BB" w:rsidRDefault="0035091C">
      <w:pPr>
        <w:rPr>
          <w:rFonts w:ascii="Times New Roman" w:hAnsi="Times New Roman"/>
          <w:sz w:val="24"/>
          <w:lang w:val="hr-HR"/>
        </w:rPr>
      </w:pPr>
      <w:r w:rsidRPr="006428BB">
        <w:rPr>
          <w:rFonts w:ascii="Times New Roman" w:hAnsi="Times New Roman"/>
          <w:sz w:val="24"/>
          <w:lang w:val="hr-HR"/>
        </w:rPr>
        <w:t xml:space="preserve">Priprema GIP-a i ZIP-a temelji se na informacijama dobivenim iz </w:t>
      </w:r>
      <w:r w:rsidR="001B23BC">
        <w:rPr>
          <w:rFonts w:ascii="Times New Roman" w:hAnsi="Times New Roman"/>
          <w:sz w:val="24"/>
          <w:lang w:val="hr-HR"/>
        </w:rPr>
        <w:t xml:space="preserve">sustava eFondova i ESIF </w:t>
      </w:r>
      <w:r w:rsidRPr="006428BB">
        <w:rPr>
          <w:rFonts w:ascii="Times New Roman" w:hAnsi="Times New Roman"/>
          <w:sz w:val="24"/>
          <w:lang w:val="hr-HR"/>
        </w:rPr>
        <w:t xml:space="preserve">MIS-a, koji treba sadržavati sve relevantne podatke za pripremu GIP-a i ZIP-a. Do postizanja pune funkcionalnosti </w:t>
      </w:r>
      <w:r w:rsidR="001B23BC">
        <w:rPr>
          <w:rFonts w:ascii="Times New Roman" w:hAnsi="Times New Roman"/>
          <w:sz w:val="24"/>
          <w:lang w:val="hr-HR"/>
        </w:rPr>
        <w:t>sustava eFondova i ESIF MIS-a</w:t>
      </w:r>
      <w:r w:rsidRPr="006428BB">
        <w:rPr>
          <w:rFonts w:ascii="Times New Roman" w:hAnsi="Times New Roman"/>
          <w:sz w:val="24"/>
          <w:lang w:val="hr-HR"/>
        </w:rPr>
        <w:t xml:space="preserve">, informacije se skupljaju od PT-ova 1 na unaprijed zadanim obrascima navedenim u prilozima. </w:t>
      </w:r>
    </w:p>
    <w:p w14:paraId="530D7500" w14:textId="230AF630" w:rsidR="0035091C" w:rsidRPr="006428BB" w:rsidRDefault="0035091C">
      <w:pPr>
        <w:spacing w:after="0"/>
        <w:rPr>
          <w:rFonts w:ascii="Times New Roman" w:hAnsi="Times New Roman"/>
          <w:sz w:val="24"/>
          <w:lang w:val="hr-HR"/>
        </w:rPr>
      </w:pPr>
      <w:r w:rsidRPr="006428BB">
        <w:rPr>
          <w:rFonts w:ascii="Times New Roman" w:hAnsi="Times New Roman"/>
          <w:sz w:val="24"/>
          <w:lang w:val="hr-HR"/>
        </w:rPr>
        <w:t>Po završetku izrade konačne verzije GIP-a, šalje se na razmatranje i odobrenje OzP-u te nakon odobrenja GIP-a od str</w:t>
      </w:r>
      <w:r w:rsidR="007F2A1C" w:rsidRPr="006428BB">
        <w:rPr>
          <w:rFonts w:ascii="Times New Roman" w:hAnsi="Times New Roman"/>
          <w:sz w:val="24"/>
          <w:lang w:val="hr-HR"/>
        </w:rPr>
        <w:t>ane OzP-a, najkasnije do 31. svi</w:t>
      </w:r>
      <w:r w:rsidRPr="006428BB">
        <w:rPr>
          <w:rFonts w:ascii="Times New Roman" w:hAnsi="Times New Roman"/>
          <w:sz w:val="24"/>
          <w:lang w:val="hr-HR"/>
        </w:rPr>
        <w:t>bnja/30. lipnja, UT podnosi GIP Komisiji</w:t>
      </w:r>
      <w:r w:rsidR="004039BA" w:rsidRPr="006428BB">
        <w:rPr>
          <w:rFonts w:ascii="Times New Roman" w:hAnsi="Times New Roman"/>
          <w:sz w:val="24"/>
          <w:lang w:val="hr-HR"/>
        </w:rPr>
        <w:t xml:space="preserve"> te ga po odobrenju Komisije dostavlja KT-u za informaciju.</w:t>
      </w:r>
    </w:p>
    <w:p w14:paraId="464E58F7" w14:textId="0F292AC8" w:rsidR="00BF3C3C" w:rsidRPr="006428BB" w:rsidRDefault="00BF3C3C">
      <w:pPr>
        <w:tabs>
          <w:tab w:val="left" w:pos="6148"/>
        </w:tabs>
        <w:spacing w:after="0"/>
        <w:rPr>
          <w:rFonts w:ascii="Times New Roman" w:hAnsi="Times New Roman"/>
          <w:sz w:val="24"/>
          <w:lang w:val="hr-HR"/>
        </w:rPr>
      </w:pPr>
      <w:r w:rsidRPr="006428BB">
        <w:rPr>
          <w:rFonts w:ascii="Times New Roman" w:hAnsi="Times New Roman"/>
          <w:sz w:val="24"/>
          <w:lang w:val="hr-HR"/>
        </w:rPr>
        <w:tab/>
      </w:r>
    </w:p>
    <w:p w14:paraId="16F3436B" w14:textId="21ADBB49" w:rsidR="00B81594" w:rsidRPr="006428BB" w:rsidRDefault="003E20F2" w:rsidP="00D513B2">
      <w:pPr>
        <w:pStyle w:val="Heading3"/>
        <w:numPr>
          <w:ilvl w:val="2"/>
          <w:numId w:val="13"/>
        </w:numPr>
      </w:pPr>
      <w:bookmarkStart w:id="562" w:name="_Toc417992365"/>
      <w:bookmarkStart w:id="563" w:name="_Toc417992439"/>
      <w:bookmarkStart w:id="564" w:name="_Toc418070448"/>
      <w:bookmarkStart w:id="565" w:name="_Toc418070622"/>
      <w:bookmarkStart w:id="566" w:name="_Toc418083271"/>
      <w:bookmarkStart w:id="567" w:name="_Toc417992366"/>
      <w:bookmarkStart w:id="568" w:name="_Toc417992440"/>
      <w:bookmarkStart w:id="569" w:name="_Toc418070449"/>
      <w:bookmarkStart w:id="570" w:name="_Toc418070623"/>
      <w:bookmarkStart w:id="571" w:name="_Toc418083272"/>
      <w:bookmarkStart w:id="572" w:name="_Toc417992367"/>
      <w:bookmarkStart w:id="573" w:name="_Toc417992441"/>
      <w:bookmarkStart w:id="574" w:name="_Toc418070450"/>
      <w:bookmarkStart w:id="575" w:name="_Toc418070624"/>
      <w:bookmarkStart w:id="576" w:name="_Toc418083273"/>
      <w:bookmarkStart w:id="577" w:name="_Toc417992368"/>
      <w:bookmarkStart w:id="578" w:name="_Toc417992442"/>
      <w:bookmarkStart w:id="579" w:name="_Toc418070451"/>
      <w:bookmarkStart w:id="580" w:name="_Toc418070625"/>
      <w:bookmarkStart w:id="581" w:name="_Toc418083274"/>
      <w:bookmarkStart w:id="582" w:name="_Toc417992369"/>
      <w:bookmarkStart w:id="583" w:name="_Toc417992443"/>
      <w:bookmarkStart w:id="584" w:name="_Toc418070452"/>
      <w:bookmarkStart w:id="585" w:name="_Toc418070626"/>
      <w:bookmarkStart w:id="586" w:name="_Toc418083275"/>
      <w:bookmarkStart w:id="587" w:name="_Toc417992370"/>
      <w:bookmarkStart w:id="588" w:name="_Toc417992444"/>
      <w:bookmarkStart w:id="589" w:name="_Toc418070453"/>
      <w:bookmarkStart w:id="590" w:name="_Toc418070627"/>
      <w:bookmarkStart w:id="591" w:name="_Toc418083276"/>
      <w:bookmarkStart w:id="592" w:name="_Toc417992371"/>
      <w:bookmarkStart w:id="593" w:name="_Toc417992445"/>
      <w:bookmarkStart w:id="594" w:name="_Toc418070454"/>
      <w:bookmarkStart w:id="595" w:name="_Toc418070628"/>
      <w:bookmarkStart w:id="596" w:name="_Toc418083277"/>
      <w:bookmarkStart w:id="597" w:name="_Toc417992372"/>
      <w:bookmarkStart w:id="598" w:name="_Toc417992446"/>
      <w:bookmarkStart w:id="599" w:name="_Toc418070455"/>
      <w:bookmarkStart w:id="600" w:name="_Toc418070629"/>
      <w:bookmarkStart w:id="601" w:name="_Toc418083278"/>
      <w:bookmarkStart w:id="602" w:name="_Toc417992373"/>
      <w:bookmarkStart w:id="603" w:name="_Toc417992447"/>
      <w:bookmarkStart w:id="604" w:name="_Toc418070456"/>
      <w:bookmarkStart w:id="605" w:name="_Toc418070630"/>
      <w:bookmarkStart w:id="606" w:name="_Toc418083279"/>
      <w:bookmarkStart w:id="607" w:name="_Toc417992374"/>
      <w:bookmarkStart w:id="608" w:name="_Toc417992448"/>
      <w:bookmarkStart w:id="609" w:name="_Toc418070457"/>
      <w:bookmarkStart w:id="610" w:name="_Toc418070631"/>
      <w:bookmarkStart w:id="611" w:name="_Toc418083280"/>
      <w:bookmarkStart w:id="612" w:name="_Toc417992375"/>
      <w:bookmarkStart w:id="613" w:name="_Toc417992449"/>
      <w:bookmarkStart w:id="614" w:name="_Toc418070458"/>
      <w:bookmarkStart w:id="615" w:name="_Toc418070632"/>
      <w:bookmarkStart w:id="616" w:name="_Toc418083281"/>
      <w:bookmarkStart w:id="617" w:name="_Toc417992376"/>
      <w:bookmarkStart w:id="618" w:name="_Toc417992450"/>
      <w:bookmarkStart w:id="619" w:name="_Toc418070459"/>
      <w:bookmarkStart w:id="620" w:name="_Toc418070633"/>
      <w:bookmarkStart w:id="621" w:name="_Toc418083282"/>
      <w:bookmarkStart w:id="622" w:name="_Toc417992377"/>
      <w:bookmarkStart w:id="623" w:name="_Toc417992451"/>
      <w:bookmarkStart w:id="624" w:name="_Toc418070460"/>
      <w:bookmarkStart w:id="625" w:name="_Toc418070634"/>
      <w:bookmarkStart w:id="626" w:name="_Toc418083283"/>
      <w:bookmarkStart w:id="627" w:name="_Toc417992378"/>
      <w:bookmarkStart w:id="628" w:name="_Toc417992452"/>
      <w:bookmarkStart w:id="629" w:name="_Toc418070461"/>
      <w:bookmarkStart w:id="630" w:name="_Toc418070635"/>
      <w:bookmarkStart w:id="631" w:name="_Toc418083284"/>
      <w:bookmarkStart w:id="632" w:name="_Toc417992379"/>
      <w:bookmarkStart w:id="633" w:name="_Toc417992453"/>
      <w:bookmarkStart w:id="634" w:name="_Toc418070462"/>
      <w:bookmarkStart w:id="635" w:name="_Toc418070636"/>
      <w:bookmarkStart w:id="636" w:name="_Toc418083285"/>
      <w:bookmarkStart w:id="637" w:name="_Toc417992380"/>
      <w:bookmarkStart w:id="638" w:name="_Toc417992454"/>
      <w:bookmarkStart w:id="639" w:name="_Toc418070463"/>
      <w:bookmarkStart w:id="640" w:name="_Toc418070637"/>
      <w:bookmarkStart w:id="641" w:name="_Toc418083286"/>
      <w:bookmarkStart w:id="642" w:name="_Toc417992381"/>
      <w:bookmarkStart w:id="643" w:name="_Toc417992455"/>
      <w:bookmarkStart w:id="644" w:name="_Toc418070464"/>
      <w:bookmarkStart w:id="645" w:name="_Toc418070638"/>
      <w:bookmarkStart w:id="646" w:name="_Toc418083287"/>
      <w:bookmarkStart w:id="647" w:name="_Toc417992382"/>
      <w:bookmarkStart w:id="648" w:name="_Toc417992456"/>
      <w:bookmarkStart w:id="649" w:name="_Toc418070465"/>
      <w:bookmarkStart w:id="650" w:name="_Toc418070639"/>
      <w:bookmarkStart w:id="651" w:name="_Toc418083288"/>
      <w:bookmarkStart w:id="652" w:name="_Toc417992383"/>
      <w:bookmarkStart w:id="653" w:name="_Toc417992457"/>
      <w:bookmarkStart w:id="654" w:name="_Toc418070466"/>
      <w:bookmarkStart w:id="655" w:name="_Toc418070640"/>
      <w:bookmarkStart w:id="656" w:name="_Toc418083289"/>
      <w:bookmarkStart w:id="657" w:name="_Toc477163789"/>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r w:rsidRPr="006428BB">
        <w:t>Praćenje provedbe GFP-a i upravljanje n+3 pravilom</w:t>
      </w:r>
      <w:bookmarkEnd w:id="657"/>
    </w:p>
    <w:p w14:paraId="0D6E24BC" w14:textId="20F6A488" w:rsidR="00BF3C3C" w:rsidRPr="006428BB" w:rsidRDefault="00BF3C3C">
      <w:pPr>
        <w:spacing w:after="0"/>
        <w:rPr>
          <w:lang w:val="hr-HR"/>
        </w:rPr>
      </w:pPr>
    </w:p>
    <w:p w14:paraId="5583F100" w14:textId="4B607730" w:rsidR="00D662D2" w:rsidRPr="006428BB" w:rsidRDefault="00D662D2">
      <w:pPr>
        <w:rPr>
          <w:rFonts w:ascii="Times New Roman" w:hAnsi="Times New Roman"/>
          <w:sz w:val="24"/>
          <w:lang w:val="hr-HR"/>
        </w:rPr>
      </w:pPr>
      <w:r w:rsidRPr="006428BB">
        <w:rPr>
          <w:rFonts w:ascii="Times New Roman" w:hAnsi="Times New Roman"/>
          <w:sz w:val="24"/>
          <w:lang w:val="hr-HR"/>
        </w:rPr>
        <w:t xml:space="preserve">Praćenjem provedbe OP-a prate se odstupanja od ciljeva GFP-a unutar dozvoljenih granica te ako postoji rizik od neostvarivanja ciljeva poduzimaju se potrebne radnje kako bi se izbjegao automatski opoziv sredstava </w:t>
      </w:r>
      <w:r w:rsidR="00E1687F" w:rsidRPr="006428BB">
        <w:rPr>
          <w:rFonts w:ascii="Times New Roman" w:hAnsi="Times New Roman"/>
          <w:sz w:val="24"/>
          <w:lang w:val="hr-HR"/>
        </w:rPr>
        <w:t>EFRR-a i KF-a</w:t>
      </w:r>
      <w:r w:rsidRPr="006428BB">
        <w:rPr>
          <w:rFonts w:ascii="Times New Roman" w:hAnsi="Times New Roman"/>
          <w:sz w:val="24"/>
          <w:lang w:val="hr-HR"/>
        </w:rPr>
        <w:t xml:space="preserve">. </w:t>
      </w:r>
    </w:p>
    <w:p w14:paraId="41C16963" w14:textId="58ABE372" w:rsidR="00D662D2" w:rsidRPr="006428BB" w:rsidRDefault="00D662D2">
      <w:pPr>
        <w:rPr>
          <w:rFonts w:ascii="Times New Roman" w:hAnsi="Times New Roman"/>
          <w:sz w:val="24"/>
          <w:lang w:val="hr-HR" w:eastAsia="hr-HR"/>
        </w:rPr>
      </w:pPr>
      <w:r w:rsidRPr="006428BB">
        <w:rPr>
          <w:rFonts w:ascii="Times New Roman" w:hAnsi="Times New Roman"/>
          <w:sz w:val="24"/>
          <w:lang w:val="hr-HR" w:eastAsia="hr-HR"/>
        </w:rPr>
        <w:t>Glavni faktori koji dovode do rizika automatskog opoziva sredstava, koje je potrebno analizirati i provjeriti što je moguće prije te na osnovu kojih je potrebno utvrditi odgovarajuće mjere za njihovu kontrolu, uključuju (ne</w:t>
      </w:r>
      <w:r w:rsidR="000357F3" w:rsidRPr="006428BB">
        <w:rPr>
          <w:rFonts w:ascii="Times New Roman" w:hAnsi="Times New Roman"/>
          <w:sz w:val="24"/>
          <w:lang w:val="hr-HR" w:eastAsia="hr-HR"/>
        </w:rPr>
        <w:t xml:space="preserve">iscrpan </w:t>
      </w:r>
      <w:r w:rsidRPr="006428BB">
        <w:rPr>
          <w:rFonts w:ascii="Times New Roman" w:hAnsi="Times New Roman"/>
          <w:sz w:val="24"/>
          <w:lang w:val="hr-HR" w:eastAsia="hr-HR"/>
        </w:rPr>
        <w:t xml:space="preserve">popis): </w:t>
      </w:r>
    </w:p>
    <w:p w14:paraId="33F4D362" w14:textId="15F0F9BB" w:rsidR="003D1509" w:rsidRPr="00E90B3D" w:rsidRDefault="003D1509" w:rsidP="00D513B2">
      <w:pPr>
        <w:pStyle w:val="ListParagraph"/>
        <w:numPr>
          <w:ilvl w:val="0"/>
          <w:numId w:val="21"/>
        </w:numPr>
        <w:rPr>
          <w:rFonts w:ascii="Times New Roman" w:hAnsi="Times New Roman"/>
          <w:sz w:val="24"/>
          <w:lang w:val="hr-HR"/>
        </w:rPr>
      </w:pPr>
      <w:r w:rsidRPr="00E90B3D">
        <w:rPr>
          <w:rFonts w:ascii="Times New Roman" w:hAnsi="Times New Roman"/>
          <w:sz w:val="24"/>
          <w:lang w:val="hr-HR"/>
        </w:rPr>
        <w:t xml:space="preserve">zakašnjelo odobrenje </w:t>
      </w:r>
      <w:r w:rsidR="00632054" w:rsidRPr="00E90B3D">
        <w:rPr>
          <w:rFonts w:ascii="Times New Roman" w:hAnsi="Times New Roman"/>
          <w:sz w:val="24"/>
          <w:lang w:val="hr-HR"/>
        </w:rPr>
        <w:t xml:space="preserve">(izmjena i dopuna) </w:t>
      </w:r>
      <w:r w:rsidRPr="00E90B3D">
        <w:rPr>
          <w:rFonts w:ascii="Times New Roman" w:hAnsi="Times New Roman"/>
          <w:sz w:val="24"/>
          <w:lang w:val="hr-HR"/>
        </w:rPr>
        <w:t xml:space="preserve">OP-a; </w:t>
      </w:r>
    </w:p>
    <w:p w14:paraId="525E16F7" w14:textId="03B40431" w:rsidR="003D1509" w:rsidRPr="00E90B3D" w:rsidRDefault="003D1509" w:rsidP="00D513B2">
      <w:pPr>
        <w:pStyle w:val="ListParagraph"/>
        <w:numPr>
          <w:ilvl w:val="0"/>
          <w:numId w:val="21"/>
        </w:numPr>
        <w:rPr>
          <w:rFonts w:ascii="Times New Roman" w:hAnsi="Times New Roman"/>
          <w:sz w:val="24"/>
          <w:lang w:val="hr-HR"/>
        </w:rPr>
      </w:pPr>
      <w:r w:rsidRPr="00E90B3D">
        <w:rPr>
          <w:rFonts w:ascii="Times New Roman" w:hAnsi="Times New Roman"/>
          <w:sz w:val="24"/>
          <w:lang w:val="hr-HR"/>
        </w:rPr>
        <w:t xml:space="preserve">spor početak </w:t>
      </w:r>
      <w:r w:rsidR="00632054" w:rsidRPr="00E90B3D">
        <w:rPr>
          <w:rFonts w:ascii="Times New Roman" w:hAnsi="Times New Roman"/>
          <w:sz w:val="24"/>
          <w:lang w:val="hr-HR"/>
        </w:rPr>
        <w:t xml:space="preserve">provedbe </w:t>
      </w:r>
      <w:r w:rsidRPr="00E90B3D">
        <w:rPr>
          <w:rFonts w:ascii="Times New Roman" w:hAnsi="Times New Roman"/>
          <w:sz w:val="24"/>
          <w:lang w:val="hr-HR"/>
        </w:rPr>
        <w:t xml:space="preserve">OP-a, često zbog složenih postupaka provedbe projekata; </w:t>
      </w:r>
    </w:p>
    <w:p w14:paraId="7EA3DCB1" w14:textId="3D23780C" w:rsidR="003D1509" w:rsidRPr="00E90B3D" w:rsidRDefault="003D1509" w:rsidP="00D513B2">
      <w:pPr>
        <w:pStyle w:val="ListParagraph"/>
        <w:numPr>
          <w:ilvl w:val="0"/>
          <w:numId w:val="21"/>
        </w:numPr>
        <w:rPr>
          <w:rFonts w:ascii="Times New Roman" w:hAnsi="Times New Roman"/>
          <w:sz w:val="24"/>
          <w:lang w:val="hr-HR"/>
        </w:rPr>
      </w:pPr>
      <w:r w:rsidRPr="00E90B3D">
        <w:rPr>
          <w:rFonts w:ascii="Times New Roman" w:hAnsi="Times New Roman"/>
          <w:sz w:val="24"/>
          <w:lang w:val="hr-HR"/>
        </w:rPr>
        <w:t xml:space="preserve">iznos dodijeljenih sredstava EFRR-a i KF-a u Pozivima na dostavu prijedloga nije preduvjet za ostvarenje financijskih ciljeva GFP-a; </w:t>
      </w:r>
    </w:p>
    <w:p w14:paraId="6F565FC5" w14:textId="32D9F2D4" w:rsidR="003D1509" w:rsidRPr="00E90B3D" w:rsidRDefault="003D1509" w:rsidP="00D513B2">
      <w:pPr>
        <w:pStyle w:val="ListParagraph"/>
        <w:numPr>
          <w:ilvl w:val="0"/>
          <w:numId w:val="21"/>
        </w:numPr>
        <w:rPr>
          <w:rFonts w:ascii="Times New Roman" w:hAnsi="Times New Roman"/>
          <w:sz w:val="24"/>
          <w:lang w:val="hr-HR"/>
        </w:rPr>
      </w:pPr>
      <w:r w:rsidRPr="00E90B3D">
        <w:rPr>
          <w:rFonts w:ascii="Times New Roman" w:hAnsi="Times New Roman"/>
          <w:sz w:val="24"/>
          <w:lang w:val="hr-HR"/>
        </w:rPr>
        <w:t xml:space="preserve">nejednaka vremenska raspodjela </w:t>
      </w:r>
      <w:r w:rsidR="00A428BD" w:rsidRPr="00E90B3D">
        <w:rPr>
          <w:rFonts w:ascii="Times New Roman" w:hAnsi="Times New Roman"/>
          <w:sz w:val="24"/>
          <w:lang w:val="hr-HR"/>
        </w:rPr>
        <w:t>postupaka dodjele</w:t>
      </w:r>
      <w:r w:rsidRPr="00E90B3D">
        <w:rPr>
          <w:rFonts w:ascii="Times New Roman" w:hAnsi="Times New Roman"/>
          <w:sz w:val="24"/>
          <w:lang w:val="hr-HR"/>
        </w:rPr>
        <w:t xml:space="preserve">, zbog čega PT 2 mora u isto vrijeme procijeniti velik broj projekata iz različitih Poziva na dostavu prijedloga; manjak kadrova na obje razine PT-a; </w:t>
      </w:r>
    </w:p>
    <w:p w14:paraId="5FA4F0F1" w14:textId="7AD9DFA9" w:rsidR="003D1509" w:rsidRPr="00E90B3D" w:rsidRDefault="003D1509" w:rsidP="00D513B2">
      <w:pPr>
        <w:pStyle w:val="ListParagraph"/>
        <w:numPr>
          <w:ilvl w:val="0"/>
          <w:numId w:val="21"/>
        </w:numPr>
        <w:rPr>
          <w:rFonts w:ascii="Times New Roman" w:hAnsi="Times New Roman"/>
          <w:sz w:val="24"/>
          <w:lang w:val="hr-HR"/>
        </w:rPr>
      </w:pPr>
      <w:r w:rsidRPr="00E90B3D">
        <w:rPr>
          <w:rFonts w:ascii="Times New Roman" w:hAnsi="Times New Roman"/>
          <w:sz w:val="24"/>
          <w:lang w:val="hr-HR"/>
        </w:rPr>
        <w:t xml:space="preserve">premalo pripremljenih i podnesenih projektnih prijava; </w:t>
      </w:r>
    </w:p>
    <w:p w14:paraId="55BC2870" w14:textId="57DB7FEA" w:rsidR="003D1509" w:rsidRPr="00E90B3D" w:rsidRDefault="003D1509" w:rsidP="00D513B2">
      <w:pPr>
        <w:pStyle w:val="ListParagraph"/>
        <w:numPr>
          <w:ilvl w:val="0"/>
          <w:numId w:val="21"/>
        </w:numPr>
        <w:rPr>
          <w:rFonts w:ascii="Times New Roman" w:hAnsi="Times New Roman"/>
          <w:sz w:val="24"/>
          <w:lang w:val="hr-HR"/>
        </w:rPr>
      </w:pPr>
      <w:r w:rsidRPr="00E90B3D">
        <w:rPr>
          <w:rFonts w:ascii="Times New Roman" w:hAnsi="Times New Roman"/>
          <w:sz w:val="24"/>
          <w:lang w:val="hr-HR"/>
        </w:rPr>
        <w:t xml:space="preserve">loša kvaliteta projektnih prijava što je uzrokom visoke stope odbijanja projektnih prijava; </w:t>
      </w:r>
    </w:p>
    <w:p w14:paraId="53011609" w14:textId="0E5419E5" w:rsidR="00E93FC8" w:rsidRPr="00E90B3D" w:rsidRDefault="003D1509" w:rsidP="00D513B2">
      <w:pPr>
        <w:pStyle w:val="ListParagraph"/>
        <w:numPr>
          <w:ilvl w:val="0"/>
          <w:numId w:val="21"/>
        </w:numPr>
        <w:rPr>
          <w:rFonts w:ascii="Times New Roman" w:hAnsi="Times New Roman"/>
          <w:sz w:val="24"/>
          <w:lang w:val="hr-HR"/>
        </w:rPr>
      </w:pPr>
      <w:r w:rsidRPr="00E90B3D">
        <w:rPr>
          <w:rFonts w:ascii="Times New Roman" w:hAnsi="Times New Roman"/>
          <w:sz w:val="24"/>
          <w:lang w:val="hr-HR"/>
        </w:rPr>
        <w:t xml:space="preserve">sporo započinjanje projekta: zbog sporog postupka ugovaranja ili nespremnosti projekta, ili vanjskih čimbenika (npr. infrastrukturni radovi ne mogu započeti zbog loših vremenskih uvjeta); </w:t>
      </w:r>
    </w:p>
    <w:p w14:paraId="6F1A18DB" w14:textId="00770B9E" w:rsidR="003D1509" w:rsidRPr="00E90B3D" w:rsidRDefault="00E93FC8" w:rsidP="00D513B2">
      <w:pPr>
        <w:pStyle w:val="ListParagraph"/>
        <w:numPr>
          <w:ilvl w:val="0"/>
          <w:numId w:val="21"/>
        </w:numPr>
        <w:rPr>
          <w:rFonts w:ascii="Times New Roman" w:hAnsi="Times New Roman"/>
          <w:sz w:val="24"/>
          <w:lang w:val="hr-HR"/>
        </w:rPr>
      </w:pPr>
      <w:r w:rsidRPr="00E90B3D">
        <w:rPr>
          <w:rFonts w:ascii="Times New Roman" w:hAnsi="Times New Roman"/>
          <w:sz w:val="24"/>
          <w:lang w:val="hr-HR"/>
        </w:rPr>
        <w:t xml:space="preserve"> </w:t>
      </w:r>
      <w:r w:rsidR="003D1509" w:rsidRPr="00E90B3D">
        <w:rPr>
          <w:rFonts w:ascii="Times New Roman" w:hAnsi="Times New Roman"/>
          <w:sz w:val="24"/>
          <w:lang w:val="hr-HR"/>
        </w:rPr>
        <w:t xml:space="preserve">kašnjenje nabave koja je potrebna za provedbu projekta; </w:t>
      </w:r>
    </w:p>
    <w:p w14:paraId="57388364" w14:textId="43F3A087" w:rsidR="003D1509" w:rsidRPr="00E90B3D" w:rsidRDefault="003D1509" w:rsidP="00D513B2">
      <w:pPr>
        <w:pStyle w:val="ListParagraph"/>
        <w:numPr>
          <w:ilvl w:val="0"/>
          <w:numId w:val="21"/>
        </w:numPr>
        <w:rPr>
          <w:rFonts w:ascii="Times New Roman" w:hAnsi="Times New Roman"/>
          <w:sz w:val="24"/>
          <w:lang w:val="hr-HR"/>
        </w:rPr>
      </w:pPr>
      <w:r w:rsidRPr="00E90B3D">
        <w:rPr>
          <w:rFonts w:ascii="Times New Roman" w:hAnsi="Times New Roman"/>
          <w:sz w:val="24"/>
          <w:lang w:val="hr-HR"/>
        </w:rPr>
        <w:lastRenderedPageBreak/>
        <w:t>sporo trošenje sredstava, previše malih projekata s niskom stopom trošenja sredstava</w:t>
      </w:r>
      <w:r w:rsidR="00E047C2" w:rsidRPr="00E90B3D">
        <w:rPr>
          <w:rFonts w:ascii="Times New Roman" w:hAnsi="Times New Roman"/>
          <w:sz w:val="24"/>
          <w:lang w:val="hr-HR"/>
        </w:rPr>
        <w:t>,</w:t>
      </w:r>
      <w:r w:rsidRPr="00E90B3D">
        <w:rPr>
          <w:rFonts w:ascii="Times New Roman" w:hAnsi="Times New Roman"/>
          <w:sz w:val="24"/>
          <w:lang w:val="hr-HR"/>
        </w:rPr>
        <w:t xml:space="preserve"> sporo izvještavanje o projektu i sporo podnošenje zahtjeva za plaćanje</w:t>
      </w:r>
      <w:r w:rsidR="00E047C2" w:rsidRPr="00E90B3D">
        <w:rPr>
          <w:rFonts w:ascii="Times New Roman" w:hAnsi="Times New Roman"/>
          <w:sz w:val="24"/>
          <w:lang w:val="hr-HR"/>
        </w:rPr>
        <w:t>,</w:t>
      </w:r>
      <w:r w:rsidRPr="00E90B3D">
        <w:rPr>
          <w:rFonts w:ascii="Times New Roman" w:hAnsi="Times New Roman"/>
          <w:sz w:val="24"/>
          <w:lang w:val="hr-HR"/>
        </w:rPr>
        <w:t xml:space="preserve"> političke promjene koje uzrokuju usporavanje provedbe. </w:t>
      </w:r>
    </w:p>
    <w:p w14:paraId="2E157AA8" w14:textId="1FFE4B19" w:rsidR="00D662D2" w:rsidRPr="006428BB" w:rsidRDefault="00D662D2">
      <w:pPr>
        <w:rPr>
          <w:rFonts w:ascii="Times New Roman" w:hAnsi="Times New Roman"/>
          <w:sz w:val="24"/>
          <w:lang w:val="hr-HR"/>
        </w:rPr>
      </w:pPr>
      <w:r w:rsidRPr="006428BB">
        <w:rPr>
          <w:rFonts w:ascii="Times New Roman" w:hAnsi="Times New Roman"/>
          <w:sz w:val="24"/>
          <w:lang w:val="hr-HR"/>
        </w:rPr>
        <w:t xml:space="preserve">Alati i metodologije za upravljanje rizikom automatskog opoziva sredstava moraju se utvrditi internim Priručnicima o postupanju (PoP). </w:t>
      </w:r>
    </w:p>
    <w:p w14:paraId="090F4505" w14:textId="49FEE0F3" w:rsidR="00D662D2" w:rsidRPr="006428BB" w:rsidRDefault="00D662D2">
      <w:pPr>
        <w:rPr>
          <w:rFonts w:ascii="Times New Roman" w:hAnsi="Times New Roman"/>
          <w:sz w:val="24"/>
          <w:lang w:val="hr-HR"/>
        </w:rPr>
      </w:pPr>
      <w:r w:rsidRPr="006428BB">
        <w:rPr>
          <w:rFonts w:ascii="Times New Roman" w:hAnsi="Times New Roman"/>
          <w:sz w:val="24"/>
          <w:lang w:val="hr-HR"/>
        </w:rPr>
        <w:t xml:space="preserve">U svrhu upravljanja pravilom n+3 te učinkovitog praćenja i kontrole povlačenja </w:t>
      </w:r>
      <w:r w:rsidR="000357F3" w:rsidRPr="006428BB">
        <w:rPr>
          <w:rFonts w:ascii="Times New Roman" w:hAnsi="Times New Roman"/>
          <w:sz w:val="24"/>
          <w:lang w:val="hr-HR"/>
        </w:rPr>
        <w:t>E</w:t>
      </w:r>
      <w:r w:rsidR="00E1687F" w:rsidRPr="006428BB">
        <w:rPr>
          <w:rFonts w:ascii="Times New Roman" w:hAnsi="Times New Roman"/>
          <w:sz w:val="24"/>
          <w:lang w:val="hr-HR"/>
        </w:rPr>
        <w:t>FRR-a</w:t>
      </w:r>
      <w:r w:rsidR="000357F3" w:rsidRPr="006428BB">
        <w:rPr>
          <w:rFonts w:ascii="Times New Roman" w:hAnsi="Times New Roman"/>
          <w:sz w:val="24"/>
          <w:lang w:val="hr-HR"/>
        </w:rPr>
        <w:t xml:space="preserve"> i KF</w:t>
      </w:r>
      <w:r w:rsidR="00E1687F" w:rsidRPr="006428BB">
        <w:rPr>
          <w:rFonts w:ascii="Times New Roman" w:hAnsi="Times New Roman"/>
          <w:sz w:val="24"/>
          <w:lang w:val="hr-HR"/>
        </w:rPr>
        <w:t>-a</w:t>
      </w:r>
      <w:r w:rsidR="000357F3" w:rsidRPr="006428BB">
        <w:rPr>
          <w:rFonts w:ascii="Times New Roman" w:hAnsi="Times New Roman"/>
          <w:sz w:val="24"/>
          <w:lang w:val="hr-HR"/>
        </w:rPr>
        <w:t>, primjenjuje se</w:t>
      </w:r>
      <w:r w:rsidRPr="006428BB">
        <w:rPr>
          <w:rFonts w:ascii="Times New Roman" w:hAnsi="Times New Roman"/>
          <w:sz w:val="24"/>
          <w:lang w:val="hr-HR"/>
        </w:rPr>
        <w:t xml:space="preserve"> GFP</w:t>
      </w:r>
      <w:r w:rsidR="005B0B05" w:rsidRPr="006428BB">
        <w:rPr>
          <w:rFonts w:ascii="Times New Roman" w:hAnsi="Times New Roman"/>
          <w:sz w:val="24"/>
          <w:lang w:val="hr-HR"/>
        </w:rPr>
        <w:t xml:space="preserve"> te usporedb</w:t>
      </w:r>
      <w:r w:rsidR="000357F3" w:rsidRPr="006428BB">
        <w:rPr>
          <w:rFonts w:ascii="Times New Roman" w:hAnsi="Times New Roman"/>
          <w:sz w:val="24"/>
          <w:lang w:val="hr-HR"/>
        </w:rPr>
        <w:t>a s</w:t>
      </w:r>
      <w:r w:rsidR="005B0B05" w:rsidRPr="006428BB">
        <w:rPr>
          <w:rFonts w:ascii="Times New Roman" w:hAnsi="Times New Roman"/>
          <w:sz w:val="24"/>
          <w:lang w:val="hr-HR"/>
        </w:rPr>
        <w:t xml:space="preserve"> GPO</w:t>
      </w:r>
      <w:r w:rsidR="00E1687F" w:rsidRPr="006428BB">
        <w:rPr>
          <w:rFonts w:ascii="Times New Roman" w:hAnsi="Times New Roman"/>
          <w:sz w:val="24"/>
          <w:lang w:val="hr-HR"/>
        </w:rPr>
        <w:t>-om</w:t>
      </w:r>
      <w:r w:rsidRPr="006428BB">
        <w:rPr>
          <w:rFonts w:ascii="Times New Roman" w:hAnsi="Times New Roman"/>
          <w:sz w:val="24"/>
          <w:lang w:val="hr-HR"/>
        </w:rPr>
        <w:t xml:space="preserve">. Ciljevi GFP-a moraju biti utvrđeni na način da omogućavaju pravovremeno povlačenje sredstava </w:t>
      </w:r>
      <w:r w:rsidR="000357F3" w:rsidRPr="006428BB">
        <w:rPr>
          <w:rFonts w:ascii="Times New Roman" w:hAnsi="Times New Roman"/>
          <w:sz w:val="24"/>
          <w:lang w:val="hr-HR"/>
        </w:rPr>
        <w:t>OPKK</w:t>
      </w:r>
      <w:r w:rsidR="00E1687F" w:rsidRPr="006428BB">
        <w:rPr>
          <w:rFonts w:ascii="Times New Roman" w:hAnsi="Times New Roman"/>
          <w:sz w:val="24"/>
          <w:lang w:val="hr-HR"/>
        </w:rPr>
        <w:t>-a</w:t>
      </w:r>
      <w:r w:rsidR="000357F3" w:rsidRPr="006428BB">
        <w:rPr>
          <w:rFonts w:ascii="Times New Roman" w:hAnsi="Times New Roman"/>
          <w:sz w:val="24"/>
          <w:lang w:val="hr-HR"/>
        </w:rPr>
        <w:t>,</w:t>
      </w:r>
      <w:r w:rsidRPr="006428BB">
        <w:rPr>
          <w:rFonts w:ascii="Times New Roman" w:hAnsi="Times New Roman"/>
          <w:sz w:val="24"/>
          <w:lang w:val="hr-HR"/>
        </w:rPr>
        <w:t xml:space="preserve"> kako bi se izbjegao automatski opoziv sredstava, i ako postoji rizik od </w:t>
      </w:r>
      <w:r w:rsidR="000357F3" w:rsidRPr="006428BB">
        <w:rPr>
          <w:rFonts w:ascii="Times New Roman" w:hAnsi="Times New Roman"/>
          <w:sz w:val="24"/>
          <w:lang w:val="hr-HR"/>
        </w:rPr>
        <w:t xml:space="preserve">kršenja </w:t>
      </w:r>
      <w:r w:rsidRPr="006428BB">
        <w:rPr>
          <w:rFonts w:ascii="Times New Roman" w:hAnsi="Times New Roman"/>
          <w:sz w:val="24"/>
          <w:lang w:val="hr-HR"/>
        </w:rPr>
        <w:t>n+3 pravila, mora se osigurati dovoljno vremena za poduzimanje korektivnih radnji.</w:t>
      </w:r>
    </w:p>
    <w:p w14:paraId="0FF39CBB" w14:textId="52089FB2" w:rsidR="00E93FC8" w:rsidRDefault="00E93FC8">
      <w:pPr>
        <w:rPr>
          <w:rFonts w:ascii="Times New Roman" w:hAnsi="Times New Roman"/>
          <w:sz w:val="24"/>
          <w:lang w:val="hr-HR"/>
        </w:rPr>
      </w:pPr>
    </w:p>
    <w:p w14:paraId="29D776F5" w14:textId="6F18BA6B" w:rsidR="009D1546" w:rsidRPr="006428BB" w:rsidRDefault="00D662D2">
      <w:pPr>
        <w:rPr>
          <w:rFonts w:ascii="Times New Roman" w:hAnsi="Times New Roman"/>
          <w:sz w:val="24"/>
          <w:lang w:val="hr-HR"/>
        </w:rPr>
      </w:pPr>
      <w:r w:rsidRPr="00AD7DB8">
        <w:rPr>
          <w:rFonts w:ascii="Times New Roman" w:hAnsi="Times New Roman"/>
          <w:b/>
          <w:sz w:val="24"/>
          <w:lang w:val="hr-HR"/>
        </w:rPr>
        <w:t>Financijsko praćenje OP-a i upravljanje pravilom n+3</w:t>
      </w:r>
      <w:r w:rsidRPr="006428BB">
        <w:rPr>
          <w:rFonts w:ascii="Times New Roman" w:hAnsi="Times New Roman"/>
          <w:sz w:val="24"/>
          <w:lang w:val="hr-HR"/>
        </w:rPr>
        <w:t xml:space="preserve"> temelje se na sljedećim skupinama podataka koje su međusobno povezane: </w:t>
      </w:r>
    </w:p>
    <w:p w14:paraId="49FB59F0" w14:textId="2549A776" w:rsidR="00D662D2" w:rsidRPr="00E90B3D" w:rsidRDefault="00E93FC8" w:rsidP="00E90B3D">
      <w:pPr>
        <w:rPr>
          <w:rFonts w:ascii="Times New Roman" w:hAnsi="Times New Roman"/>
          <w:sz w:val="24"/>
          <w:lang w:val="hr-HR"/>
        </w:rPr>
      </w:pPr>
      <w:r w:rsidRPr="00E93FC8">
        <w:rPr>
          <w:rFonts w:ascii="Times New Roman" w:hAnsi="Times New Roman"/>
          <w:sz w:val="24"/>
          <w:lang w:val="hr-HR"/>
        </w:rPr>
        <w:t xml:space="preserve">a) </w:t>
      </w:r>
      <w:r w:rsidR="00D662D2" w:rsidRPr="00E90B3D">
        <w:rPr>
          <w:rFonts w:ascii="Times New Roman" w:hAnsi="Times New Roman"/>
          <w:sz w:val="24"/>
          <w:lang w:val="hr-HR"/>
        </w:rPr>
        <w:t xml:space="preserve">Dugoročnoj financijskoj prognozi (GFP) – planiranje, utvrđivanje ciljeva za provedbu OP-a kako bi se izbjegao automatski opoziv sredstava </w:t>
      </w:r>
      <w:r w:rsidR="000357F3" w:rsidRPr="00E90B3D">
        <w:rPr>
          <w:rFonts w:ascii="Times New Roman" w:hAnsi="Times New Roman"/>
          <w:sz w:val="24"/>
          <w:lang w:val="hr-HR"/>
        </w:rPr>
        <w:t>OPKK</w:t>
      </w:r>
      <w:r w:rsidR="00E1687F" w:rsidRPr="00E90B3D">
        <w:rPr>
          <w:rFonts w:ascii="Times New Roman" w:hAnsi="Times New Roman"/>
          <w:sz w:val="24"/>
          <w:lang w:val="hr-HR"/>
        </w:rPr>
        <w:t>-a</w:t>
      </w:r>
      <w:r w:rsidR="00D662D2" w:rsidRPr="00E90B3D">
        <w:rPr>
          <w:rFonts w:ascii="Times New Roman" w:hAnsi="Times New Roman"/>
          <w:sz w:val="24"/>
          <w:lang w:val="hr-HR"/>
        </w:rPr>
        <w:t xml:space="preserve">; </w:t>
      </w:r>
    </w:p>
    <w:p w14:paraId="4AB62A39" w14:textId="293C53E1" w:rsidR="00D662D2" w:rsidRPr="00E90B3D" w:rsidRDefault="00E93FC8" w:rsidP="00E90B3D">
      <w:pPr>
        <w:rPr>
          <w:rFonts w:ascii="Times New Roman" w:hAnsi="Times New Roman"/>
          <w:sz w:val="24"/>
          <w:lang w:val="hr-HR"/>
        </w:rPr>
      </w:pPr>
      <w:r w:rsidRPr="00E93FC8">
        <w:rPr>
          <w:rFonts w:ascii="Times New Roman" w:hAnsi="Times New Roman"/>
          <w:sz w:val="24"/>
          <w:lang w:val="hr-HR"/>
        </w:rPr>
        <w:t xml:space="preserve">b) </w:t>
      </w:r>
      <w:r w:rsidR="00D662D2" w:rsidRPr="00E90B3D">
        <w:rPr>
          <w:rFonts w:ascii="Times New Roman" w:hAnsi="Times New Roman"/>
          <w:sz w:val="24"/>
          <w:lang w:val="hr-HR"/>
        </w:rPr>
        <w:t xml:space="preserve">Srednjoročnim financijskim prognozama – </w:t>
      </w:r>
      <w:r w:rsidR="005B0B05" w:rsidRPr="00E90B3D">
        <w:rPr>
          <w:rFonts w:ascii="Times New Roman" w:hAnsi="Times New Roman"/>
          <w:sz w:val="24"/>
          <w:lang w:val="hr-HR"/>
        </w:rPr>
        <w:t xml:space="preserve">GPO </w:t>
      </w:r>
      <w:r w:rsidR="00D662D2" w:rsidRPr="00E90B3D">
        <w:rPr>
          <w:rFonts w:ascii="Times New Roman" w:hAnsi="Times New Roman"/>
          <w:sz w:val="24"/>
          <w:lang w:val="hr-HR"/>
        </w:rPr>
        <w:t>te kontrol</w:t>
      </w:r>
      <w:r w:rsidR="000357F3" w:rsidRPr="00E90B3D">
        <w:rPr>
          <w:rFonts w:ascii="Times New Roman" w:hAnsi="Times New Roman"/>
          <w:sz w:val="24"/>
          <w:lang w:val="hr-HR"/>
        </w:rPr>
        <w:t>a</w:t>
      </w:r>
      <w:r w:rsidR="00D662D2" w:rsidRPr="00E90B3D">
        <w:rPr>
          <w:rFonts w:ascii="Times New Roman" w:hAnsi="Times New Roman"/>
          <w:sz w:val="24"/>
          <w:lang w:val="hr-HR"/>
        </w:rPr>
        <w:t xml:space="preserve"> odstupanja</w:t>
      </w:r>
      <w:r w:rsidR="005B0B05" w:rsidRPr="00E90B3D">
        <w:rPr>
          <w:rFonts w:ascii="Times New Roman" w:hAnsi="Times New Roman"/>
          <w:sz w:val="24"/>
          <w:lang w:val="hr-HR"/>
        </w:rPr>
        <w:t xml:space="preserve"> od ciljeva GPO-a</w:t>
      </w:r>
      <w:r w:rsidR="00D662D2" w:rsidRPr="00E90B3D">
        <w:rPr>
          <w:rFonts w:ascii="Times New Roman" w:hAnsi="Times New Roman"/>
          <w:sz w:val="24"/>
          <w:lang w:val="hr-HR"/>
        </w:rPr>
        <w:t xml:space="preserve">; </w:t>
      </w:r>
    </w:p>
    <w:p w14:paraId="497EA4F9" w14:textId="40749AEF" w:rsidR="00D662D2" w:rsidRPr="00E90B3D" w:rsidRDefault="00E93FC8" w:rsidP="00E90B3D">
      <w:pPr>
        <w:rPr>
          <w:rFonts w:ascii="Times New Roman" w:hAnsi="Times New Roman"/>
          <w:sz w:val="24"/>
          <w:lang w:val="hr-HR"/>
        </w:rPr>
      </w:pPr>
      <w:r w:rsidRPr="00E93FC8">
        <w:rPr>
          <w:rFonts w:ascii="Times New Roman" w:hAnsi="Times New Roman"/>
          <w:sz w:val="24"/>
          <w:lang w:val="hr-HR"/>
        </w:rPr>
        <w:t xml:space="preserve">c) </w:t>
      </w:r>
      <w:r w:rsidR="00D662D2" w:rsidRPr="00E90B3D">
        <w:rPr>
          <w:rFonts w:ascii="Times New Roman" w:hAnsi="Times New Roman"/>
          <w:sz w:val="24"/>
          <w:lang w:val="hr-HR"/>
        </w:rPr>
        <w:t xml:space="preserve">Kratkoročnim financijskim prognozama – prognoza plaćanja Korisnicima; </w:t>
      </w:r>
    </w:p>
    <w:p w14:paraId="1A8BBD40" w14:textId="3F30B597" w:rsidR="00D662D2" w:rsidRPr="00E90B3D" w:rsidRDefault="00E93FC8" w:rsidP="00E90B3D">
      <w:pPr>
        <w:rPr>
          <w:rFonts w:ascii="Times New Roman" w:hAnsi="Times New Roman"/>
          <w:sz w:val="24"/>
          <w:lang w:val="hr-HR"/>
        </w:rPr>
      </w:pPr>
      <w:r w:rsidRPr="00E93FC8">
        <w:rPr>
          <w:rFonts w:ascii="Times New Roman" w:hAnsi="Times New Roman"/>
          <w:sz w:val="24"/>
          <w:lang w:val="hr-HR"/>
        </w:rPr>
        <w:t>d)</w:t>
      </w:r>
      <w:r>
        <w:rPr>
          <w:rFonts w:ascii="Times New Roman" w:hAnsi="Times New Roman"/>
          <w:sz w:val="24"/>
          <w:lang w:val="hr-HR"/>
        </w:rPr>
        <w:t xml:space="preserve"> </w:t>
      </w:r>
      <w:r w:rsidR="00D662D2" w:rsidRPr="00E90B3D">
        <w:rPr>
          <w:rFonts w:ascii="Times New Roman" w:hAnsi="Times New Roman"/>
          <w:sz w:val="24"/>
          <w:lang w:val="hr-HR"/>
        </w:rPr>
        <w:t xml:space="preserve">Prognozama koje izrađuju Korisnici – plan Zahtjeva za nadoknadom sredstava koje se planira podnijeti, a koji se koristi za izradu prognoza na višim razinama te </w:t>
      </w:r>
      <w:r w:rsidR="000357F3" w:rsidRPr="00E90B3D">
        <w:rPr>
          <w:rFonts w:ascii="Times New Roman" w:hAnsi="Times New Roman"/>
          <w:sz w:val="24"/>
          <w:lang w:val="hr-HR"/>
        </w:rPr>
        <w:t xml:space="preserve">za </w:t>
      </w:r>
      <w:r w:rsidR="00D662D2" w:rsidRPr="00E90B3D">
        <w:rPr>
          <w:rFonts w:ascii="Times New Roman" w:hAnsi="Times New Roman"/>
          <w:sz w:val="24"/>
          <w:lang w:val="hr-HR"/>
        </w:rPr>
        <w:t xml:space="preserve">praćenje provedbe projekata. </w:t>
      </w:r>
    </w:p>
    <w:p w14:paraId="7DE7FD17" w14:textId="0B6E3A19" w:rsidR="005B0B05" w:rsidRPr="006428BB" w:rsidRDefault="00D662D2">
      <w:pPr>
        <w:rPr>
          <w:rFonts w:ascii="Times New Roman" w:hAnsi="Times New Roman"/>
          <w:sz w:val="24"/>
          <w:lang w:val="hr-HR"/>
        </w:rPr>
      </w:pPr>
      <w:r w:rsidRPr="006428BB">
        <w:rPr>
          <w:rFonts w:ascii="Times New Roman" w:hAnsi="Times New Roman"/>
          <w:sz w:val="24"/>
          <w:lang w:val="hr-HR"/>
        </w:rPr>
        <w:t xml:space="preserve">UT </w:t>
      </w:r>
      <w:r w:rsidR="005B0B05" w:rsidRPr="006428BB">
        <w:rPr>
          <w:rFonts w:ascii="Times New Roman" w:hAnsi="Times New Roman"/>
          <w:sz w:val="24"/>
          <w:lang w:val="hr-HR"/>
        </w:rPr>
        <w:t xml:space="preserve">će kod </w:t>
      </w:r>
      <w:r w:rsidR="000357F3" w:rsidRPr="006428BB">
        <w:rPr>
          <w:rFonts w:ascii="Times New Roman" w:hAnsi="Times New Roman"/>
          <w:sz w:val="24"/>
          <w:lang w:val="hr-HR"/>
        </w:rPr>
        <w:t xml:space="preserve">odstupanja od ciljeva GFP-a </w:t>
      </w:r>
      <w:r w:rsidRPr="006428BB">
        <w:rPr>
          <w:rFonts w:ascii="Times New Roman" w:hAnsi="Times New Roman"/>
          <w:sz w:val="24"/>
          <w:lang w:val="hr-HR"/>
        </w:rPr>
        <w:t>pravovremeno primijeniti korektivne mjere</w:t>
      </w:r>
      <w:r w:rsidR="005B0B05" w:rsidRPr="006428BB">
        <w:rPr>
          <w:rFonts w:ascii="Times New Roman" w:hAnsi="Times New Roman"/>
          <w:sz w:val="24"/>
          <w:lang w:val="hr-HR"/>
        </w:rPr>
        <w:t xml:space="preserve">. </w:t>
      </w:r>
    </w:p>
    <w:p w14:paraId="67A82996" w14:textId="1EB79B1D" w:rsidR="00E93FC8" w:rsidRDefault="00E93FC8">
      <w:pPr>
        <w:rPr>
          <w:rFonts w:ascii="Times New Roman" w:hAnsi="Times New Roman"/>
          <w:sz w:val="24"/>
          <w:lang w:val="hr-HR"/>
        </w:rPr>
      </w:pPr>
    </w:p>
    <w:p w14:paraId="47E54814" w14:textId="0B0F5E7A" w:rsidR="00D662D2" w:rsidRPr="006428BB" w:rsidRDefault="00D662D2">
      <w:pPr>
        <w:rPr>
          <w:rFonts w:ascii="Times New Roman" w:hAnsi="Times New Roman"/>
          <w:sz w:val="24"/>
          <w:lang w:val="hr-HR"/>
        </w:rPr>
      </w:pPr>
      <w:r w:rsidRPr="00AD7DB8">
        <w:rPr>
          <w:rFonts w:ascii="Times New Roman" w:hAnsi="Times New Roman"/>
          <w:b/>
          <w:sz w:val="24"/>
          <w:lang w:val="hr-HR"/>
        </w:rPr>
        <w:t>Praćenje ostvarenja ciljeva utvrđenih GFP-om</w:t>
      </w:r>
      <w:r w:rsidRPr="006428BB">
        <w:rPr>
          <w:rFonts w:ascii="Times New Roman" w:hAnsi="Times New Roman"/>
          <w:sz w:val="24"/>
          <w:lang w:val="hr-HR"/>
        </w:rPr>
        <w:t xml:space="preserve"> sastoji se od sljedećeg: </w:t>
      </w:r>
    </w:p>
    <w:p w14:paraId="420AF052" w14:textId="4C9FEC70" w:rsidR="00D662D2" w:rsidRPr="00E90B3D" w:rsidRDefault="00D662D2" w:rsidP="00D513B2">
      <w:pPr>
        <w:pStyle w:val="ListParagraph"/>
        <w:numPr>
          <w:ilvl w:val="0"/>
          <w:numId w:val="22"/>
        </w:numPr>
        <w:rPr>
          <w:rFonts w:ascii="Times New Roman" w:hAnsi="Times New Roman"/>
          <w:sz w:val="24"/>
          <w:lang w:val="hr-HR"/>
        </w:rPr>
      </w:pPr>
      <w:r w:rsidRPr="00E90B3D">
        <w:rPr>
          <w:rFonts w:ascii="Times New Roman" w:hAnsi="Times New Roman"/>
          <w:sz w:val="24"/>
          <w:lang w:val="hr-HR"/>
        </w:rPr>
        <w:t xml:space="preserve">praćenja stvarne provedbe OP-a (potpisanih ugovora, izvršenih plaćanja, izdataka koje je moguće prijaviti EK-u, itd., analize napretka; </w:t>
      </w:r>
    </w:p>
    <w:p w14:paraId="38B25773" w14:textId="77777777" w:rsidR="00D662D2" w:rsidRPr="00E90B3D" w:rsidRDefault="00D662D2" w:rsidP="00D513B2">
      <w:pPr>
        <w:pStyle w:val="ListParagraph"/>
        <w:numPr>
          <w:ilvl w:val="0"/>
          <w:numId w:val="22"/>
        </w:numPr>
        <w:rPr>
          <w:rFonts w:ascii="Times New Roman" w:hAnsi="Times New Roman"/>
          <w:sz w:val="24"/>
          <w:lang w:val="hr-HR"/>
        </w:rPr>
      </w:pPr>
      <w:r w:rsidRPr="00E90B3D">
        <w:rPr>
          <w:rFonts w:ascii="Times New Roman" w:hAnsi="Times New Roman"/>
          <w:sz w:val="24"/>
          <w:lang w:val="hr-HR"/>
        </w:rPr>
        <w:t xml:space="preserve">redovnih ažuriranja prognoze obveza (ugovori o dodjeli bespovratnih sredstava koji će biti potpisani), plaćanja koja se planiraju izvršiti i izdatke koje se planira prijaviti EK-u tijekom tekuće i naredne godine; </w:t>
      </w:r>
    </w:p>
    <w:p w14:paraId="2CD1B291" w14:textId="77777777" w:rsidR="00D662D2" w:rsidRPr="00E90B3D" w:rsidRDefault="00D662D2" w:rsidP="00D513B2">
      <w:pPr>
        <w:pStyle w:val="ListParagraph"/>
        <w:numPr>
          <w:ilvl w:val="0"/>
          <w:numId w:val="22"/>
        </w:numPr>
        <w:rPr>
          <w:rFonts w:ascii="Times New Roman" w:hAnsi="Times New Roman"/>
          <w:sz w:val="24"/>
          <w:lang w:val="hr-HR"/>
        </w:rPr>
      </w:pPr>
      <w:r w:rsidRPr="00E90B3D">
        <w:rPr>
          <w:rFonts w:ascii="Times New Roman" w:hAnsi="Times New Roman"/>
          <w:sz w:val="24"/>
          <w:lang w:val="hr-HR"/>
        </w:rPr>
        <w:t xml:space="preserve">primjene korektivnih radnji kako bi se izbjegao automatski opoziv sredstava </w:t>
      </w:r>
      <w:r w:rsidR="000357F3" w:rsidRPr="00E90B3D">
        <w:rPr>
          <w:rFonts w:ascii="Times New Roman" w:hAnsi="Times New Roman"/>
          <w:sz w:val="24"/>
          <w:lang w:val="hr-HR"/>
        </w:rPr>
        <w:t>OPKK</w:t>
      </w:r>
      <w:r w:rsidR="00E1687F" w:rsidRPr="00E90B3D">
        <w:rPr>
          <w:rFonts w:ascii="Times New Roman" w:hAnsi="Times New Roman"/>
          <w:sz w:val="24"/>
          <w:lang w:val="hr-HR"/>
        </w:rPr>
        <w:t>-a</w:t>
      </w:r>
      <w:r w:rsidRPr="00E90B3D">
        <w:rPr>
          <w:rFonts w:ascii="Times New Roman" w:hAnsi="Times New Roman"/>
          <w:sz w:val="24"/>
          <w:lang w:val="hr-HR"/>
        </w:rPr>
        <w:t xml:space="preserve"> (preraspodjela sredstava među prioritetnim osima, mjerama, proračunskim korisnicima, itd.). </w:t>
      </w:r>
    </w:p>
    <w:p w14:paraId="0A8CC09D" w14:textId="77777777" w:rsidR="00E93FC8" w:rsidRDefault="00E93FC8">
      <w:pPr>
        <w:rPr>
          <w:rFonts w:ascii="Times New Roman" w:hAnsi="Times New Roman"/>
          <w:sz w:val="24"/>
          <w:lang w:val="hr-HR"/>
        </w:rPr>
      </w:pPr>
    </w:p>
    <w:p w14:paraId="03BC2BB6" w14:textId="0CE36455" w:rsidR="00D662D2" w:rsidRPr="006428BB" w:rsidRDefault="00D662D2">
      <w:pPr>
        <w:rPr>
          <w:rFonts w:ascii="Times New Roman" w:hAnsi="Times New Roman"/>
          <w:sz w:val="24"/>
          <w:lang w:val="hr-HR"/>
        </w:rPr>
      </w:pPr>
      <w:r w:rsidRPr="006428BB">
        <w:rPr>
          <w:rFonts w:ascii="Times New Roman" w:hAnsi="Times New Roman"/>
          <w:sz w:val="24"/>
          <w:lang w:val="hr-HR"/>
        </w:rPr>
        <w:t>UT je odgovor</w:t>
      </w:r>
      <w:r w:rsidR="00BF0771">
        <w:rPr>
          <w:rFonts w:ascii="Times New Roman" w:hAnsi="Times New Roman"/>
          <w:sz w:val="24"/>
          <w:lang w:val="hr-HR"/>
        </w:rPr>
        <w:t>a</w:t>
      </w:r>
      <w:r w:rsidRPr="006428BB">
        <w:rPr>
          <w:rFonts w:ascii="Times New Roman" w:hAnsi="Times New Roman"/>
          <w:sz w:val="24"/>
          <w:lang w:val="hr-HR"/>
        </w:rPr>
        <w:t xml:space="preserve">n za osiguravanje postizanja financijskih ciljeva OP-a kao i za ostvarenje GFP-a. U tu svrhu UT: </w:t>
      </w:r>
    </w:p>
    <w:p w14:paraId="64E5A015" w14:textId="77777777" w:rsidR="00D662D2" w:rsidRPr="00E90B3D" w:rsidRDefault="00D662D2" w:rsidP="00D513B2">
      <w:pPr>
        <w:pStyle w:val="ListParagraph"/>
        <w:numPr>
          <w:ilvl w:val="0"/>
          <w:numId w:val="23"/>
        </w:numPr>
        <w:rPr>
          <w:rFonts w:ascii="Times New Roman" w:hAnsi="Times New Roman"/>
          <w:sz w:val="24"/>
          <w:lang w:val="hr-HR"/>
        </w:rPr>
      </w:pPr>
      <w:r w:rsidRPr="00E90B3D">
        <w:rPr>
          <w:rFonts w:ascii="Times New Roman" w:hAnsi="Times New Roman"/>
          <w:sz w:val="24"/>
          <w:lang w:val="hr-HR"/>
        </w:rPr>
        <w:t>redovno prima ažurirane podatke od PT-a 1 o planovima plaćanja obveza i prijav</w:t>
      </w:r>
      <w:r w:rsidR="000357F3" w:rsidRPr="00E90B3D">
        <w:rPr>
          <w:rFonts w:ascii="Times New Roman" w:hAnsi="Times New Roman"/>
          <w:sz w:val="24"/>
          <w:lang w:val="hr-HR"/>
        </w:rPr>
        <w:t>i izdataka,</w:t>
      </w:r>
      <w:r w:rsidRPr="00E90B3D">
        <w:rPr>
          <w:rFonts w:ascii="Times New Roman" w:hAnsi="Times New Roman"/>
          <w:sz w:val="24"/>
          <w:lang w:val="hr-HR"/>
        </w:rPr>
        <w:t xml:space="preserve"> kako bi analiziralo osiguravaju li ažurirane projekcije izdataka koje se planira prijaviti EK-u ostvarenje ciljeva GFP-a za određenu godinu;</w:t>
      </w:r>
    </w:p>
    <w:p w14:paraId="583B43F5" w14:textId="159A295F" w:rsidR="00D662D2" w:rsidRPr="00E90B3D" w:rsidRDefault="000357F3" w:rsidP="00D513B2">
      <w:pPr>
        <w:pStyle w:val="ListParagraph"/>
        <w:numPr>
          <w:ilvl w:val="0"/>
          <w:numId w:val="23"/>
        </w:numPr>
        <w:rPr>
          <w:rFonts w:ascii="Times New Roman" w:hAnsi="Times New Roman"/>
          <w:sz w:val="24"/>
          <w:lang w:val="hr-HR"/>
        </w:rPr>
      </w:pPr>
      <w:r w:rsidRPr="00E90B3D">
        <w:rPr>
          <w:rFonts w:ascii="Times New Roman" w:hAnsi="Times New Roman"/>
          <w:sz w:val="24"/>
          <w:lang w:val="hr-HR"/>
        </w:rPr>
        <w:t>redovito</w:t>
      </w:r>
      <w:r w:rsidR="00D662D2" w:rsidRPr="00E90B3D">
        <w:rPr>
          <w:rFonts w:ascii="Times New Roman" w:hAnsi="Times New Roman"/>
          <w:sz w:val="24"/>
          <w:lang w:val="hr-HR"/>
        </w:rPr>
        <w:t xml:space="preserve"> prati status provedbe </w:t>
      </w:r>
      <w:r w:rsidRPr="00E90B3D">
        <w:rPr>
          <w:rFonts w:ascii="Times New Roman" w:hAnsi="Times New Roman"/>
          <w:sz w:val="24"/>
          <w:lang w:val="hr-HR"/>
        </w:rPr>
        <w:t>OPKK</w:t>
      </w:r>
      <w:r w:rsidR="00B6397B" w:rsidRPr="00E90B3D">
        <w:rPr>
          <w:rFonts w:ascii="Times New Roman" w:hAnsi="Times New Roman"/>
          <w:sz w:val="24"/>
          <w:lang w:val="hr-HR"/>
        </w:rPr>
        <w:t>-a</w:t>
      </w:r>
      <w:r w:rsidR="00D662D2" w:rsidRPr="00E90B3D">
        <w:rPr>
          <w:rFonts w:ascii="Times New Roman" w:hAnsi="Times New Roman"/>
          <w:sz w:val="24"/>
          <w:lang w:val="hr-HR"/>
        </w:rPr>
        <w:t xml:space="preserve"> - na temelju podataka registriranih u MIS-u o financijskim </w:t>
      </w:r>
      <w:r w:rsidR="00E55062" w:rsidRPr="00E90B3D">
        <w:rPr>
          <w:rFonts w:ascii="Times New Roman" w:hAnsi="Times New Roman"/>
          <w:sz w:val="24"/>
          <w:lang w:val="hr-HR"/>
        </w:rPr>
        <w:t>pokazatelji</w:t>
      </w:r>
      <w:r w:rsidR="00D662D2" w:rsidRPr="00E90B3D">
        <w:rPr>
          <w:rFonts w:ascii="Times New Roman" w:hAnsi="Times New Roman"/>
          <w:sz w:val="24"/>
          <w:lang w:val="hr-HR"/>
        </w:rPr>
        <w:t xml:space="preserve">ma </w:t>
      </w:r>
      <w:r w:rsidRPr="00E90B3D">
        <w:rPr>
          <w:rFonts w:ascii="Times New Roman" w:hAnsi="Times New Roman"/>
          <w:sz w:val="24"/>
          <w:lang w:val="hr-HR"/>
        </w:rPr>
        <w:t>OPKK</w:t>
      </w:r>
      <w:r w:rsidR="00B6397B" w:rsidRPr="00E90B3D">
        <w:rPr>
          <w:rFonts w:ascii="Times New Roman" w:hAnsi="Times New Roman"/>
          <w:sz w:val="24"/>
          <w:lang w:val="hr-HR"/>
        </w:rPr>
        <w:t>-a</w:t>
      </w:r>
      <w:r w:rsidRPr="00E90B3D">
        <w:rPr>
          <w:rFonts w:ascii="Times New Roman" w:hAnsi="Times New Roman"/>
          <w:sz w:val="24"/>
          <w:lang w:val="hr-HR"/>
        </w:rPr>
        <w:t xml:space="preserve"> i</w:t>
      </w:r>
      <w:r w:rsidR="00D662D2" w:rsidRPr="00E90B3D">
        <w:rPr>
          <w:rFonts w:ascii="Times New Roman" w:hAnsi="Times New Roman"/>
          <w:sz w:val="24"/>
          <w:lang w:val="hr-HR"/>
        </w:rPr>
        <w:t xml:space="preserve"> prioritetn</w:t>
      </w:r>
      <w:r w:rsidRPr="00E90B3D">
        <w:rPr>
          <w:rFonts w:ascii="Times New Roman" w:hAnsi="Times New Roman"/>
          <w:sz w:val="24"/>
          <w:lang w:val="hr-HR"/>
        </w:rPr>
        <w:t>ih</w:t>
      </w:r>
      <w:r w:rsidR="00D662D2" w:rsidRPr="00E90B3D">
        <w:rPr>
          <w:rFonts w:ascii="Times New Roman" w:hAnsi="Times New Roman"/>
          <w:sz w:val="24"/>
          <w:lang w:val="hr-HR"/>
        </w:rPr>
        <w:t xml:space="preserve"> osi, UT redovno provjerava podatke o:</w:t>
      </w:r>
    </w:p>
    <w:p w14:paraId="74AAF148" w14:textId="77777777" w:rsidR="00D662D2" w:rsidRPr="006428BB" w:rsidRDefault="00D662D2" w:rsidP="00D513B2">
      <w:pPr>
        <w:pStyle w:val="ListParagraph"/>
        <w:numPr>
          <w:ilvl w:val="0"/>
          <w:numId w:val="24"/>
        </w:numPr>
        <w:rPr>
          <w:rFonts w:ascii="Times New Roman" w:hAnsi="Times New Roman"/>
          <w:sz w:val="24"/>
          <w:lang w:val="hr-HR"/>
        </w:rPr>
      </w:pPr>
      <w:r w:rsidRPr="006428BB">
        <w:rPr>
          <w:rFonts w:ascii="Times New Roman" w:hAnsi="Times New Roman"/>
          <w:sz w:val="24"/>
          <w:lang w:val="hr-HR"/>
        </w:rPr>
        <w:lastRenderedPageBreak/>
        <w:t>broju ugovora o dodjeli bespovratnih sredstava koje je potpisao svak</w:t>
      </w:r>
      <w:r w:rsidR="00F60B4C">
        <w:rPr>
          <w:rFonts w:ascii="Times New Roman" w:hAnsi="Times New Roman"/>
          <w:sz w:val="24"/>
          <w:lang w:val="hr-HR"/>
        </w:rPr>
        <w:t>i</w:t>
      </w:r>
      <w:r w:rsidRPr="006428BB">
        <w:rPr>
          <w:rFonts w:ascii="Times New Roman" w:hAnsi="Times New Roman"/>
          <w:sz w:val="24"/>
          <w:lang w:val="hr-HR"/>
        </w:rPr>
        <w:t xml:space="preserve"> PT</w:t>
      </w:r>
      <w:r w:rsidR="00B6397B" w:rsidRPr="006428BB">
        <w:rPr>
          <w:rFonts w:ascii="Times New Roman" w:hAnsi="Times New Roman"/>
          <w:sz w:val="24"/>
          <w:lang w:val="hr-HR"/>
        </w:rPr>
        <w:t xml:space="preserve"> </w:t>
      </w:r>
      <w:r w:rsidRPr="006428BB">
        <w:rPr>
          <w:rFonts w:ascii="Times New Roman" w:hAnsi="Times New Roman"/>
          <w:sz w:val="24"/>
          <w:lang w:val="hr-HR"/>
        </w:rPr>
        <w:t>1 i PT</w:t>
      </w:r>
      <w:r w:rsidR="00B6397B" w:rsidRPr="006428BB">
        <w:rPr>
          <w:rFonts w:ascii="Times New Roman" w:hAnsi="Times New Roman"/>
          <w:sz w:val="24"/>
          <w:lang w:val="hr-HR"/>
        </w:rPr>
        <w:t xml:space="preserve"> </w:t>
      </w:r>
      <w:r w:rsidRPr="006428BB">
        <w:rPr>
          <w:rFonts w:ascii="Times New Roman" w:hAnsi="Times New Roman"/>
          <w:sz w:val="24"/>
          <w:lang w:val="hr-HR"/>
        </w:rPr>
        <w:t xml:space="preserve">2; </w:t>
      </w:r>
    </w:p>
    <w:p w14:paraId="5CF74AD8" w14:textId="77777777" w:rsidR="00D662D2" w:rsidRDefault="000357F3" w:rsidP="00D513B2">
      <w:pPr>
        <w:pStyle w:val="ListParagraph"/>
        <w:numPr>
          <w:ilvl w:val="0"/>
          <w:numId w:val="24"/>
        </w:numPr>
        <w:rPr>
          <w:rFonts w:ascii="Times New Roman" w:hAnsi="Times New Roman"/>
          <w:sz w:val="24"/>
          <w:lang w:val="hr-HR"/>
        </w:rPr>
      </w:pPr>
      <w:r w:rsidRPr="006428BB">
        <w:rPr>
          <w:rFonts w:ascii="Times New Roman" w:hAnsi="Times New Roman"/>
          <w:sz w:val="24"/>
          <w:lang w:val="hr-HR"/>
        </w:rPr>
        <w:t>iznosu</w:t>
      </w:r>
      <w:r w:rsidR="00D662D2" w:rsidRPr="006428BB">
        <w:rPr>
          <w:rFonts w:ascii="Times New Roman" w:hAnsi="Times New Roman"/>
          <w:sz w:val="24"/>
          <w:lang w:val="hr-HR"/>
        </w:rPr>
        <w:t xml:space="preserve"> plaćanja koja je svak</w:t>
      </w:r>
      <w:r w:rsidR="00F60B4C">
        <w:rPr>
          <w:rFonts w:ascii="Times New Roman" w:hAnsi="Times New Roman"/>
          <w:sz w:val="24"/>
          <w:lang w:val="hr-HR"/>
        </w:rPr>
        <w:t>i</w:t>
      </w:r>
      <w:r w:rsidR="00D662D2" w:rsidRPr="006428BB">
        <w:rPr>
          <w:rFonts w:ascii="Times New Roman" w:hAnsi="Times New Roman"/>
          <w:sz w:val="24"/>
          <w:lang w:val="hr-HR"/>
        </w:rPr>
        <w:t xml:space="preserve"> PT</w:t>
      </w:r>
      <w:r w:rsidR="00B6397B" w:rsidRPr="006428BB">
        <w:rPr>
          <w:rFonts w:ascii="Times New Roman" w:hAnsi="Times New Roman"/>
          <w:sz w:val="24"/>
          <w:lang w:val="hr-HR"/>
        </w:rPr>
        <w:t xml:space="preserve"> </w:t>
      </w:r>
      <w:r w:rsidR="00D662D2" w:rsidRPr="006428BB">
        <w:rPr>
          <w:rFonts w:ascii="Times New Roman" w:hAnsi="Times New Roman"/>
          <w:sz w:val="24"/>
          <w:lang w:val="hr-HR"/>
        </w:rPr>
        <w:t xml:space="preserve">1 izvršio </w:t>
      </w:r>
      <w:r w:rsidRPr="006428BB">
        <w:rPr>
          <w:rFonts w:ascii="Times New Roman" w:hAnsi="Times New Roman"/>
          <w:sz w:val="24"/>
          <w:lang w:val="hr-HR"/>
        </w:rPr>
        <w:t>k</w:t>
      </w:r>
      <w:r w:rsidR="00D662D2" w:rsidRPr="006428BB">
        <w:rPr>
          <w:rFonts w:ascii="Times New Roman" w:hAnsi="Times New Roman"/>
          <w:sz w:val="24"/>
          <w:lang w:val="hr-HR"/>
        </w:rPr>
        <w:t xml:space="preserve">orisnicima; </w:t>
      </w:r>
    </w:p>
    <w:p w14:paraId="2751B7FC" w14:textId="21DE3E38" w:rsidR="00F828B2" w:rsidRPr="006428BB" w:rsidRDefault="00F828B2" w:rsidP="00D513B2">
      <w:pPr>
        <w:pStyle w:val="ListParagraph"/>
        <w:numPr>
          <w:ilvl w:val="0"/>
          <w:numId w:val="24"/>
        </w:numPr>
        <w:rPr>
          <w:rFonts w:ascii="Times New Roman" w:hAnsi="Times New Roman"/>
          <w:sz w:val="24"/>
          <w:lang w:val="hr-HR"/>
        </w:rPr>
      </w:pPr>
      <w:r w:rsidRPr="00F828B2">
        <w:rPr>
          <w:rFonts w:ascii="Times New Roman" w:hAnsi="Times New Roman"/>
          <w:sz w:val="24"/>
          <w:lang w:val="hr-HR"/>
        </w:rPr>
        <w:t>iznosu plaćanja koja je tijelo nadležno za provedbu FI izvršio</w:t>
      </w:r>
      <w:r>
        <w:rPr>
          <w:rFonts w:ascii="Times New Roman" w:hAnsi="Times New Roman"/>
          <w:sz w:val="24"/>
          <w:lang w:val="hr-HR"/>
        </w:rPr>
        <w:t>;</w:t>
      </w:r>
    </w:p>
    <w:p w14:paraId="15FF2BB2" w14:textId="77777777" w:rsidR="00D662D2" w:rsidRPr="006428BB" w:rsidRDefault="000357F3" w:rsidP="00D513B2">
      <w:pPr>
        <w:pStyle w:val="ListParagraph"/>
        <w:numPr>
          <w:ilvl w:val="0"/>
          <w:numId w:val="24"/>
        </w:numPr>
        <w:rPr>
          <w:rFonts w:ascii="Times New Roman" w:hAnsi="Times New Roman"/>
          <w:sz w:val="24"/>
          <w:lang w:val="hr-HR"/>
        </w:rPr>
      </w:pPr>
      <w:r w:rsidRPr="006428BB">
        <w:rPr>
          <w:rFonts w:ascii="Times New Roman" w:hAnsi="Times New Roman"/>
          <w:sz w:val="24"/>
          <w:lang w:val="hr-HR"/>
        </w:rPr>
        <w:t>iznosu</w:t>
      </w:r>
      <w:r w:rsidR="00D662D2" w:rsidRPr="006428BB">
        <w:rPr>
          <w:rFonts w:ascii="Times New Roman" w:hAnsi="Times New Roman"/>
          <w:sz w:val="24"/>
          <w:lang w:val="hr-HR"/>
        </w:rPr>
        <w:t xml:space="preserve"> izdataka koje svak</w:t>
      </w:r>
      <w:r w:rsidR="00F60B4C">
        <w:rPr>
          <w:rFonts w:ascii="Times New Roman" w:hAnsi="Times New Roman"/>
          <w:sz w:val="24"/>
          <w:lang w:val="hr-HR"/>
        </w:rPr>
        <w:t>i</w:t>
      </w:r>
      <w:r w:rsidR="00D662D2" w:rsidRPr="006428BB">
        <w:rPr>
          <w:rFonts w:ascii="Times New Roman" w:hAnsi="Times New Roman"/>
          <w:sz w:val="24"/>
          <w:lang w:val="hr-HR"/>
        </w:rPr>
        <w:t xml:space="preserve"> PT</w:t>
      </w:r>
      <w:r w:rsidR="00B6397B" w:rsidRPr="006428BB">
        <w:rPr>
          <w:rFonts w:ascii="Times New Roman" w:hAnsi="Times New Roman"/>
          <w:sz w:val="24"/>
          <w:lang w:val="hr-HR"/>
        </w:rPr>
        <w:t xml:space="preserve"> </w:t>
      </w:r>
      <w:r w:rsidR="00D662D2" w:rsidRPr="006428BB">
        <w:rPr>
          <w:rFonts w:ascii="Times New Roman" w:hAnsi="Times New Roman"/>
          <w:sz w:val="24"/>
          <w:lang w:val="hr-HR"/>
        </w:rPr>
        <w:t>1 i PT</w:t>
      </w:r>
      <w:r w:rsidR="00B6397B" w:rsidRPr="006428BB">
        <w:rPr>
          <w:rFonts w:ascii="Times New Roman" w:hAnsi="Times New Roman"/>
          <w:sz w:val="24"/>
          <w:lang w:val="hr-HR"/>
        </w:rPr>
        <w:t xml:space="preserve"> </w:t>
      </w:r>
      <w:r w:rsidR="00D662D2" w:rsidRPr="006428BB">
        <w:rPr>
          <w:rFonts w:ascii="Times New Roman" w:hAnsi="Times New Roman"/>
          <w:sz w:val="24"/>
          <w:lang w:val="hr-HR"/>
        </w:rPr>
        <w:t xml:space="preserve">2 može prijaviti EK-u. </w:t>
      </w:r>
    </w:p>
    <w:p w14:paraId="793BFC5D" w14:textId="77777777" w:rsidR="00D662D2" w:rsidRPr="006428BB" w:rsidRDefault="00D662D2">
      <w:pPr>
        <w:rPr>
          <w:rFonts w:ascii="Times New Roman" w:hAnsi="Times New Roman"/>
          <w:sz w:val="24"/>
          <w:lang w:val="hr-HR"/>
        </w:rPr>
      </w:pPr>
      <w:r w:rsidRPr="006428BB">
        <w:rPr>
          <w:rFonts w:ascii="Times New Roman" w:hAnsi="Times New Roman"/>
          <w:sz w:val="24"/>
          <w:lang w:val="hr-HR"/>
        </w:rPr>
        <w:t xml:space="preserve">Obje razine PT-a odgovorne su za osiguravanje provedbe prioritetne osi/investicijskog prioriteta OP-a na način da se </w:t>
      </w:r>
      <w:r w:rsidR="000B012A" w:rsidRPr="006428BB">
        <w:rPr>
          <w:rFonts w:ascii="Times New Roman" w:hAnsi="Times New Roman"/>
          <w:sz w:val="24"/>
          <w:lang w:val="hr-HR"/>
        </w:rPr>
        <w:t>sredstva OPKK</w:t>
      </w:r>
      <w:r w:rsidR="00B6397B" w:rsidRPr="006428BB">
        <w:rPr>
          <w:rFonts w:ascii="Times New Roman" w:hAnsi="Times New Roman"/>
          <w:sz w:val="24"/>
          <w:lang w:val="hr-HR"/>
        </w:rPr>
        <w:t>-a</w:t>
      </w:r>
      <w:r w:rsidRPr="006428BB">
        <w:rPr>
          <w:rFonts w:ascii="Times New Roman" w:hAnsi="Times New Roman"/>
          <w:sz w:val="24"/>
          <w:lang w:val="hr-HR"/>
        </w:rPr>
        <w:t xml:space="preserve"> koriste u skladu s </w:t>
      </w:r>
      <w:r w:rsidR="000B012A" w:rsidRPr="006428BB">
        <w:rPr>
          <w:rFonts w:ascii="Times New Roman" w:hAnsi="Times New Roman"/>
          <w:sz w:val="24"/>
          <w:lang w:val="hr-HR"/>
        </w:rPr>
        <w:t>GFP-om.</w:t>
      </w:r>
      <w:r w:rsidRPr="006428BB">
        <w:rPr>
          <w:rFonts w:ascii="Times New Roman" w:hAnsi="Times New Roman"/>
          <w:sz w:val="24"/>
          <w:lang w:val="hr-HR"/>
        </w:rPr>
        <w:t xml:space="preserve"> </w:t>
      </w:r>
    </w:p>
    <w:p w14:paraId="0D4D7E8A" w14:textId="77777777" w:rsidR="00D662D2" w:rsidRPr="006428BB" w:rsidRDefault="00D662D2">
      <w:pPr>
        <w:rPr>
          <w:rFonts w:ascii="Times New Roman" w:hAnsi="Times New Roman"/>
          <w:sz w:val="24"/>
          <w:lang w:val="hr-HR"/>
        </w:rPr>
      </w:pPr>
      <w:r w:rsidRPr="006428BB">
        <w:rPr>
          <w:rFonts w:ascii="Times New Roman" w:hAnsi="Times New Roman"/>
          <w:sz w:val="24"/>
          <w:lang w:val="hr-HR"/>
        </w:rPr>
        <w:t>PT</w:t>
      </w:r>
      <w:r w:rsidR="00B6397B" w:rsidRPr="006428BB">
        <w:rPr>
          <w:rFonts w:ascii="Times New Roman" w:hAnsi="Times New Roman"/>
          <w:sz w:val="24"/>
          <w:lang w:val="hr-HR"/>
        </w:rPr>
        <w:t xml:space="preserve"> </w:t>
      </w:r>
      <w:r w:rsidRPr="006428BB">
        <w:rPr>
          <w:rFonts w:ascii="Times New Roman" w:hAnsi="Times New Roman"/>
          <w:sz w:val="24"/>
          <w:lang w:val="hr-HR"/>
        </w:rPr>
        <w:t>1 je odgovor</w:t>
      </w:r>
      <w:r w:rsidR="00F60B4C">
        <w:rPr>
          <w:rFonts w:ascii="Times New Roman" w:hAnsi="Times New Roman"/>
          <w:sz w:val="24"/>
          <w:lang w:val="hr-HR"/>
        </w:rPr>
        <w:t>a</w:t>
      </w:r>
      <w:r w:rsidRPr="006428BB">
        <w:rPr>
          <w:rFonts w:ascii="Times New Roman" w:hAnsi="Times New Roman"/>
          <w:sz w:val="24"/>
          <w:lang w:val="hr-HR"/>
        </w:rPr>
        <w:t>n za pl</w:t>
      </w:r>
      <w:r w:rsidR="000B012A" w:rsidRPr="006428BB">
        <w:rPr>
          <w:rFonts w:ascii="Times New Roman" w:hAnsi="Times New Roman"/>
          <w:sz w:val="24"/>
          <w:lang w:val="hr-HR"/>
        </w:rPr>
        <w:t>aniranje i osiguravanje potrebne zalihe projekata, pokretanje postupaka dodjele</w:t>
      </w:r>
      <w:r w:rsidRPr="006428BB">
        <w:rPr>
          <w:rFonts w:ascii="Times New Roman" w:hAnsi="Times New Roman"/>
          <w:sz w:val="24"/>
          <w:lang w:val="hr-HR"/>
        </w:rPr>
        <w:t xml:space="preserve"> u skladu s ciljevima utvrđenima u Detaljnom planu a</w:t>
      </w:r>
      <w:r w:rsidR="000B012A" w:rsidRPr="006428BB">
        <w:rPr>
          <w:rFonts w:ascii="Times New Roman" w:hAnsi="Times New Roman"/>
          <w:sz w:val="24"/>
          <w:lang w:val="hr-HR"/>
        </w:rPr>
        <w:t xml:space="preserve">psorpcije. </w:t>
      </w:r>
      <w:r w:rsidR="00B6397B" w:rsidRPr="006428BB">
        <w:rPr>
          <w:rFonts w:ascii="Times New Roman" w:hAnsi="Times New Roman"/>
          <w:sz w:val="24"/>
          <w:lang w:val="hr-HR"/>
        </w:rPr>
        <w:t>PT 1 o</w:t>
      </w:r>
      <w:r w:rsidR="000B012A" w:rsidRPr="006428BB">
        <w:rPr>
          <w:rFonts w:ascii="Times New Roman" w:hAnsi="Times New Roman"/>
          <w:sz w:val="24"/>
          <w:lang w:val="hr-HR"/>
        </w:rPr>
        <w:t>sigurava</w:t>
      </w:r>
      <w:r w:rsidRPr="006428BB">
        <w:rPr>
          <w:rFonts w:ascii="Times New Roman" w:hAnsi="Times New Roman"/>
          <w:sz w:val="24"/>
          <w:lang w:val="hr-HR"/>
        </w:rPr>
        <w:t xml:space="preserve"> da se </w:t>
      </w:r>
      <w:r w:rsidR="000B012A" w:rsidRPr="006428BB">
        <w:rPr>
          <w:rFonts w:ascii="Times New Roman" w:hAnsi="Times New Roman"/>
          <w:sz w:val="24"/>
          <w:lang w:val="hr-HR"/>
        </w:rPr>
        <w:t xml:space="preserve">postupci dodjele bespovratnih sredstava </w:t>
      </w:r>
      <w:r w:rsidRPr="006428BB">
        <w:rPr>
          <w:rFonts w:ascii="Times New Roman" w:hAnsi="Times New Roman"/>
          <w:sz w:val="24"/>
          <w:lang w:val="hr-HR"/>
        </w:rPr>
        <w:t xml:space="preserve">pripreme i objave za dovoljnu količinu sredstava te pravovremeno. Uz to, pri utvrđivanju prikladnog vremena za </w:t>
      </w:r>
      <w:r w:rsidR="000B012A" w:rsidRPr="006428BB">
        <w:rPr>
          <w:rFonts w:ascii="Times New Roman" w:hAnsi="Times New Roman"/>
          <w:sz w:val="24"/>
          <w:lang w:val="hr-HR"/>
        </w:rPr>
        <w:t>pokretanje postupaka dodjele bespovratnih sredstava,</w:t>
      </w:r>
      <w:r w:rsidRPr="006428BB">
        <w:rPr>
          <w:rFonts w:ascii="Times New Roman" w:hAnsi="Times New Roman"/>
          <w:sz w:val="24"/>
          <w:lang w:val="hr-HR"/>
        </w:rPr>
        <w:t xml:space="preserve"> PT</w:t>
      </w:r>
      <w:r w:rsidR="00B6397B" w:rsidRPr="006428BB">
        <w:rPr>
          <w:rFonts w:ascii="Times New Roman" w:hAnsi="Times New Roman"/>
          <w:sz w:val="24"/>
          <w:lang w:val="hr-HR"/>
        </w:rPr>
        <w:t xml:space="preserve"> </w:t>
      </w:r>
      <w:r w:rsidRPr="006428BB">
        <w:rPr>
          <w:rFonts w:ascii="Times New Roman" w:hAnsi="Times New Roman"/>
          <w:sz w:val="24"/>
          <w:lang w:val="hr-HR"/>
        </w:rPr>
        <w:t>1 daje procjenu vremena potrebnog za sve postupke (pripremu prijava, podnošenje, procjenu, itd.)</w:t>
      </w:r>
      <w:r w:rsidR="000B012A" w:rsidRPr="006428BB">
        <w:rPr>
          <w:rFonts w:ascii="Times New Roman" w:hAnsi="Times New Roman"/>
          <w:sz w:val="24"/>
          <w:lang w:val="hr-HR"/>
        </w:rPr>
        <w:t>.</w:t>
      </w:r>
    </w:p>
    <w:p w14:paraId="70FC2642" w14:textId="77777777" w:rsidR="00D662D2" w:rsidRPr="006428BB" w:rsidRDefault="00D662D2">
      <w:pPr>
        <w:rPr>
          <w:rFonts w:ascii="Times New Roman" w:hAnsi="Times New Roman"/>
          <w:sz w:val="24"/>
          <w:lang w:val="hr-HR"/>
        </w:rPr>
      </w:pPr>
      <w:r w:rsidRPr="006428BB">
        <w:rPr>
          <w:rFonts w:ascii="Times New Roman" w:hAnsi="Times New Roman"/>
          <w:sz w:val="24"/>
          <w:lang w:val="hr-HR"/>
        </w:rPr>
        <w:t>PT-i 1 i PT-i 2 su odgovorni za provjeru projektnih prijava i potpisivanje ugovora o dodjeli bespovratnih sredstava, dinamikom koja omogućava ostvarivanje ciljeva utvrđenih u Detaljnom planu apsorpcije određenog PT</w:t>
      </w:r>
      <w:r w:rsidR="00B6397B" w:rsidRPr="006428BB">
        <w:rPr>
          <w:rFonts w:ascii="Times New Roman" w:hAnsi="Times New Roman"/>
          <w:sz w:val="24"/>
          <w:lang w:val="hr-HR"/>
        </w:rPr>
        <w:t xml:space="preserve"> </w:t>
      </w:r>
      <w:r w:rsidRPr="006428BB">
        <w:rPr>
          <w:rFonts w:ascii="Times New Roman" w:hAnsi="Times New Roman"/>
          <w:sz w:val="24"/>
          <w:lang w:val="hr-HR"/>
        </w:rPr>
        <w:t xml:space="preserve">1. </w:t>
      </w:r>
    </w:p>
    <w:p w14:paraId="14549FAD" w14:textId="77777777" w:rsidR="00D662D2" w:rsidRPr="006428BB" w:rsidRDefault="00D662D2">
      <w:pPr>
        <w:rPr>
          <w:rFonts w:ascii="Times New Roman" w:hAnsi="Times New Roman"/>
          <w:sz w:val="24"/>
          <w:lang w:val="hr-HR"/>
        </w:rPr>
      </w:pPr>
      <w:r w:rsidRPr="006428BB">
        <w:rPr>
          <w:rFonts w:ascii="Times New Roman" w:hAnsi="Times New Roman"/>
          <w:sz w:val="24"/>
          <w:lang w:val="hr-HR"/>
        </w:rPr>
        <w:t>PT</w:t>
      </w:r>
      <w:r w:rsidR="00B6397B" w:rsidRPr="006428BB">
        <w:rPr>
          <w:rFonts w:ascii="Times New Roman" w:hAnsi="Times New Roman"/>
          <w:sz w:val="24"/>
          <w:lang w:val="hr-HR"/>
        </w:rPr>
        <w:t xml:space="preserve"> </w:t>
      </w:r>
      <w:r w:rsidRPr="006428BB">
        <w:rPr>
          <w:rFonts w:ascii="Times New Roman" w:hAnsi="Times New Roman"/>
          <w:sz w:val="24"/>
          <w:lang w:val="hr-HR"/>
        </w:rPr>
        <w:t>1 i PT</w:t>
      </w:r>
      <w:r w:rsidR="00B6397B" w:rsidRPr="006428BB">
        <w:rPr>
          <w:rFonts w:ascii="Times New Roman" w:hAnsi="Times New Roman"/>
          <w:sz w:val="24"/>
          <w:lang w:val="hr-HR"/>
        </w:rPr>
        <w:t xml:space="preserve"> </w:t>
      </w:r>
      <w:r w:rsidRPr="006428BB">
        <w:rPr>
          <w:rFonts w:ascii="Times New Roman" w:hAnsi="Times New Roman"/>
          <w:sz w:val="24"/>
          <w:lang w:val="hr-HR"/>
        </w:rPr>
        <w:t xml:space="preserve">2 unaprijed analiziraju uvjete </w:t>
      </w:r>
      <w:r w:rsidR="000B012A" w:rsidRPr="006428BB">
        <w:rPr>
          <w:rFonts w:ascii="Times New Roman" w:hAnsi="Times New Roman"/>
          <w:sz w:val="24"/>
          <w:lang w:val="hr-HR"/>
        </w:rPr>
        <w:t>pojedinog postupka dodjele</w:t>
      </w:r>
      <w:r w:rsidRPr="006428BB">
        <w:rPr>
          <w:rFonts w:ascii="Times New Roman" w:hAnsi="Times New Roman"/>
          <w:sz w:val="24"/>
          <w:lang w:val="hr-HR"/>
        </w:rPr>
        <w:t xml:space="preserve"> (tj. PT</w:t>
      </w:r>
      <w:r w:rsidR="00B6397B" w:rsidRPr="006428BB">
        <w:rPr>
          <w:rFonts w:ascii="Times New Roman" w:hAnsi="Times New Roman"/>
          <w:sz w:val="24"/>
          <w:lang w:val="hr-HR"/>
        </w:rPr>
        <w:t xml:space="preserve"> </w:t>
      </w:r>
      <w:r w:rsidRPr="006428BB">
        <w:rPr>
          <w:rFonts w:ascii="Times New Roman" w:hAnsi="Times New Roman"/>
          <w:sz w:val="24"/>
          <w:lang w:val="hr-HR"/>
        </w:rPr>
        <w:t>1 u suradnji s PT</w:t>
      </w:r>
      <w:r w:rsidR="00B6397B" w:rsidRPr="006428BB">
        <w:rPr>
          <w:rFonts w:ascii="Times New Roman" w:hAnsi="Times New Roman"/>
          <w:sz w:val="24"/>
          <w:lang w:val="hr-HR"/>
        </w:rPr>
        <w:t xml:space="preserve"> </w:t>
      </w:r>
      <w:r w:rsidRPr="006428BB">
        <w:rPr>
          <w:rFonts w:ascii="Times New Roman" w:hAnsi="Times New Roman"/>
          <w:sz w:val="24"/>
          <w:lang w:val="hr-HR"/>
        </w:rPr>
        <w:t xml:space="preserve">2 priprema metodologiju </w:t>
      </w:r>
      <w:r w:rsidR="000B012A" w:rsidRPr="006428BB">
        <w:rPr>
          <w:rFonts w:ascii="Times New Roman" w:hAnsi="Times New Roman"/>
          <w:sz w:val="24"/>
          <w:lang w:val="hr-HR"/>
        </w:rPr>
        <w:t xml:space="preserve">i </w:t>
      </w:r>
      <w:r w:rsidRPr="006428BB">
        <w:rPr>
          <w:rFonts w:ascii="Times New Roman" w:hAnsi="Times New Roman"/>
          <w:sz w:val="24"/>
          <w:lang w:val="hr-HR"/>
        </w:rPr>
        <w:t>kriterij</w:t>
      </w:r>
      <w:r w:rsidR="000B012A" w:rsidRPr="006428BB">
        <w:rPr>
          <w:rFonts w:ascii="Times New Roman" w:hAnsi="Times New Roman"/>
          <w:sz w:val="24"/>
          <w:lang w:val="hr-HR"/>
        </w:rPr>
        <w:t>e</w:t>
      </w:r>
      <w:r w:rsidRPr="006428BB">
        <w:rPr>
          <w:rFonts w:ascii="Times New Roman" w:hAnsi="Times New Roman"/>
          <w:sz w:val="24"/>
          <w:lang w:val="hr-HR"/>
        </w:rPr>
        <w:t xml:space="preserve"> za odabir projekata) i </w:t>
      </w:r>
      <w:r w:rsidR="000B012A" w:rsidRPr="006428BB">
        <w:rPr>
          <w:rFonts w:ascii="Times New Roman" w:hAnsi="Times New Roman"/>
          <w:sz w:val="24"/>
          <w:lang w:val="hr-HR"/>
        </w:rPr>
        <w:t xml:space="preserve">osiguravaju odgovarajuće administrativne kapacitete s odgovarajućim </w:t>
      </w:r>
      <w:r w:rsidRPr="006428BB">
        <w:rPr>
          <w:rFonts w:ascii="Times New Roman" w:hAnsi="Times New Roman"/>
          <w:sz w:val="24"/>
          <w:lang w:val="hr-HR"/>
        </w:rPr>
        <w:t>kvalifi</w:t>
      </w:r>
      <w:r w:rsidR="000B012A" w:rsidRPr="006428BB">
        <w:rPr>
          <w:rFonts w:ascii="Times New Roman" w:hAnsi="Times New Roman"/>
          <w:sz w:val="24"/>
          <w:lang w:val="hr-HR"/>
        </w:rPr>
        <w:t>kacijama za procjenu projektnih prijava</w:t>
      </w:r>
      <w:r w:rsidRPr="006428BB">
        <w:rPr>
          <w:rFonts w:ascii="Times New Roman" w:hAnsi="Times New Roman"/>
          <w:sz w:val="24"/>
          <w:lang w:val="hr-HR"/>
        </w:rPr>
        <w:t xml:space="preserve"> </w:t>
      </w:r>
      <w:r w:rsidR="000B012A" w:rsidRPr="006428BB">
        <w:rPr>
          <w:rFonts w:ascii="Times New Roman" w:hAnsi="Times New Roman"/>
          <w:sz w:val="24"/>
          <w:lang w:val="hr-HR"/>
        </w:rPr>
        <w:t>te</w:t>
      </w:r>
      <w:r w:rsidRPr="006428BB">
        <w:rPr>
          <w:rFonts w:ascii="Times New Roman" w:hAnsi="Times New Roman"/>
          <w:sz w:val="24"/>
          <w:lang w:val="hr-HR"/>
        </w:rPr>
        <w:t xml:space="preserve"> vrijeme potrebno za pravovremeno obavljanje svih postupaka. </w:t>
      </w:r>
    </w:p>
    <w:p w14:paraId="7914A1FB" w14:textId="40871724" w:rsidR="00E93FC8" w:rsidRDefault="00D662D2">
      <w:pPr>
        <w:rPr>
          <w:rFonts w:ascii="Times New Roman" w:hAnsi="Times New Roman"/>
          <w:sz w:val="24"/>
          <w:lang w:val="hr-HR"/>
        </w:rPr>
      </w:pPr>
      <w:r w:rsidRPr="006428BB">
        <w:rPr>
          <w:rFonts w:ascii="Times New Roman" w:hAnsi="Times New Roman"/>
          <w:sz w:val="24"/>
          <w:lang w:val="hr-HR"/>
        </w:rPr>
        <w:t xml:space="preserve">Ostvarenje ciljeva GFP-a i izbjegavanje automatskog opoziva sredstava usko su </w:t>
      </w:r>
      <w:r w:rsidR="009624F9" w:rsidRPr="006428BB">
        <w:rPr>
          <w:rFonts w:ascii="Times New Roman" w:hAnsi="Times New Roman"/>
          <w:sz w:val="24"/>
          <w:lang w:val="hr-HR"/>
        </w:rPr>
        <w:t>po</w:t>
      </w:r>
      <w:r w:rsidRPr="006428BB">
        <w:rPr>
          <w:rFonts w:ascii="Times New Roman" w:hAnsi="Times New Roman"/>
          <w:sz w:val="24"/>
          <w:lang w:val="hr-HR"/>
        </w:rPr>
        <w:t xml:space="preserve">vezani </w:t>
      </w:r>
      <w:r w:rsidR="009624F9" w:rsidRPr="006428BB">
        <w:rPr>
          <w:rFonts w:ascii="Times New Roman" w:hAnsi="Times New Roman"/>
          <w:sz w:val="24"/>
          <w:lang w:val="hr-HR"/>
        </w:rPr>
        <w:t>s</w:t>
      </w:r>
      <w:r w:rsidRPr="006428BB">
        <w:rPr>
          <w:rFonts w:ascii="Times New Roman" w:hAnsi="Times New Roman"/>
          <w:sz w:val="24"/>
          <w:lang w:val="hr-HR"/>
        </w:rPr>
        <w:t xml:space="preserve"> </w:t>
      </w:r>
      <w:r w:rsidR="009624F9" w:rsidRPr="006428BB">
        <w:rPr>
          <w:rFonts w:ascii="Times New Roman" w:hAnsi="Times New Roman"/>
          <w:sz w:val="24"/>
          <w:lang w:val="hr-HR"/>
        </w:rPr>
        <w:t>odgovarajućim intenzitetom i visinom</w:t>
      </w:r>
      <w:r w:rsidRPr="006428BB">
        <w:rPr>
          <w:rFonts w:ascii="Times New Roman" w:hAnsi="Times New Roman"/>
          <w:sz w:val="24"/>
          <w:lang w:val="hr-HR"/>
        </w:rPr>
        <w:t xml:space="preserve"> Zahtjeva za nadoknadom sredstava tijekom cijelog razdoblja provedbe projekta. Ti financijski ciljevi na razini projekta </w:t>
      </w:r>
      <w:r w:rsidR="009624F9" w:rsidRPr="006428BB">
        <w:rPr>
          <w:rFonts w:ascii="Times New Roman" w:hAnsi="Times New Roman"/>
          <w:sz w:val="24"/>
          <w:lang w:val="hr-HR"/>
        </w:rPr>
        <w:t>utvrđeni su</w:t>
      </w:r>
      <w:r w:rsidRPr="006428BB">
        <w:rPr>
          <w:rFonts w:ascii="Times New Roman" w:hAnsi="Times New Roman"/>
          <w:sz w:val="24"/>
          <w:lang w:val="hr-HR"/>
        </w:rPr>
        <w:t xml:space="preserve"> u Ugovoru o dodjeli bespovratnih sredstava,</w:t>
      </w:r>
      <w:r w:rsidR="009624F9" w:rsidRPr="006428BB">
        <w:rPr>
          <w:rFonts w:ascii="Times New Roman" w:hAnsi="Times New Roman"/>
          <w:sz w:val="24"/>
          <w:lang w:val="hr-HR"/>
        </w:rPr>
        <w:t xml:space="preserve"> </w:t>
      </w:r>
      <w:r w:rsidRPr="006428BB">
        <w:rPr>
          <w:rFonts w:ascii="Times New Roman" w:hAnsi="Times New Roman"/>
          <w:sz w:val="24"/>
          <w:lang w:val="hr-HR"/>
        </w:rPr>
        <w:t>a PT</w:t>
      </w:r>
      <w:r w:rsidR="00B6397B" w:rsidRPr="006428BB">
        <w:rPr>
          <w:rFonts w:ascii="Times New Roman" w:hAnsi="Times New Roman"/>
          <w:sz w:val="24"/>
          <w:lang w:val="hr-HR"/>
        </w:rPr>
        <w:t xml:space="preserve"> </w:t>
      </w:r>
      <w:r w:rsidRPr="006428BB">
        <w:rPr>
          <w:rFonts w:ascii="Times New Roman" w:hAnsi="Times New Roman"/>
          <w:sz w:val="24"/>
          <w:lang w:val="hr-HR"/>
        </w:rPr>
        <w:t xml:space="preserve">2 mora kontrolirati i nadzirati provedbu projekta i ostvarenje tih projektnih ciljeva. Korisnici su odgovorni za organizaciju postupaka nabave i provedbu projekata. Svi uvjeti i vremenski plan za predaju Zahtjeva za nadoknadom sredstava </w:t>
      </w:r>
      <w:r w:rsidR="009624F9" w:rsidRPr="006428BB">
        <w:rPr>
          <w:rFonts w:ascii="Times New Roman" w:hAnsi="Times New Roman"/>
          <w:sz w:val="24"/>
          <w:lang w:val="hr-HR"/>
        </w:rPr>
        <w:t>utvrđuju se</w:t>
      </w:r>
      <w:r w:rsidRPr="006428BB">
        <w:rPr>
          <w:rFonts w:ascii="Times New Roman" w:hAnsi="Times New Roman"/>
          <w:sz w:val="24"/>
          <w:lang w:val="hr-HR"/>
        </w:rPr>
        <w:t xml:space="preserve"> u Ugovoru o dodjeli bespovratnih sredstava. PT-</w:t>
      </w:r>
      <w:r w:rsidR="009624F9" w:rsidRPr="006428BB">
        <w:rPr>
          <w:rFonts w:ascii="Times New Roman" w:hAnsi="Times New Roman"/>
          <w:sz w:val="24"/>
          <w:lang w:val="hr-HR"/>
        </w:rPr>
        <w:t>ov</w:t>
      </w:r>
      <w:r w:rsidRPr="006428BB">
        <w:rPr>
          <w:rFonts w:ascii="Times New Roman" w:hAnsi="Times New Roman"/>
          <w:sz w:val="24"/>
          <w:lang w:val="hr-HR"/>
        </w:rPr>
        <w:t xml:space="preserve">i 2 u svojim Priručnicima o postupanju trebaju razraditi korektivne mjere koje će se poduzimati ukoliko projekt kasni u odnosu na dogovoreni plan. </w:t>
      </w:r>
    </w:p>
    <w:p w14:paraId="198F9AD2" w14:textId="77777777" w:rsidR="00942441" w:rsidRDefault="00942441">
      <w:pPr>
        <w:rPr>
          <w:rFonts w:ascii="Times New Roman" w:hAnsi="Times New Roman"/>
          <w:sz w:val="24"/>
          <w:lang w:val="hr-HR"/>
        </w:rPr>
      </w:pPr>
    </w:p>
    <w:p w14:paraId="44423DFF" w14:textId="7966D55F" w:rsidR="00D662D2" w:rsidRPr="006428BB" w:rsidRDefault="009624F9">
      <w:pPr>
        <w:rPr>
          <w:rFonts w:ascii="Times New Roman" w:hAnsi="Times New Roman"/>
          <w:sz w:val="24"/>
          <w:lang w:val="hr-HR"/>
        </w:rPr>
      </w:pPr>
      <w:r w:rsidRPr="006428BB">
        <w:rPr>
          <w:rFonts w:ascii="Times New Roman" w:hAnsi="Times New Roman"/>
          <w:sz w:val="24"/>
          <w:lang w:val="hr-HR"/>
        </w:rPr>
        <w:t>PT</w:t>
      </w:r>
      <w:r w:rsidR="00B6397B" w:rsidRPr="006428BB">
        <w:rPr>
          <w:rFonts w:ascii="Times New Roman" w:hAnsi="Times New Roman"/>
          <w:sz w:val="24"/>
          <w:lang w:val="hr-HR"/>
        </w:rPr>
        <w:t xml:space="preserve"> </w:t>
      </w:r>
      <w:r w:rsidRPr="006428BB">
        <w:rPr>
          <w:rFonts w:ascii="Times New Roman" w:hAnsi="Times New Roman"/>
          <w:sz w:val="24"/>
          <w:lang w:val="hr-HR"/>
        </w:rPr>
        <w:t>1</w:t>
      </w:r>
      <w:r w:rsidR="00D662D2" w:rsidRPr="006428BB">
        <w:rPr>
          <w:rFonts w:ascii="Times New Roman" w:hAnsi="Times New Roman"/>
          <w:sz w:val="24"/>
          <w:lang w:val="hr-HR"/>
        </w:rPr>
        <w:t xml:space="preserve"> poduz</w:t>
      </w:r>
      <w:r w:rsidRPr="006428BB">
        <w:rPr>
          <w:rFonts w:ascii="Times New Roman" w:hAnsi="Times New Roman"/>
          <w:sz w:val="24"/>
          <w:lang w:val="hr-HR"/>
        </w:rPr>
        <w:t>ima</w:t>
      </w:r>
      <w:r w:rsidR="00D662D2" w:rsidRPr="006428BB">
        <w:rPr>
          <w:rFonts w:ascii="Times New Roman" w:hAnsi="Times New Roman"/>
          <w:sz w:val="24"/>
          <w:lang w:val="hr-HR"/>
        </w:rPr>
        <w:t xml:space="preserve"> pravovremene mjere za ubrzanje ostvarenja ciljeva GFP-a i izbjegavanje rizika automatskog opoziva sredstava: </w:t>
      </w:r>
    </w:p>
    <w:p w14:paraId="3C51446A" w14:textId="77777777" w:rsidR="00D662D2" w:rsidRPr="00E90B3D" w:rsidRDefault="00D662D2" w:rsidP="00D513B2">
      <w:pPr>
        <w:pStyle w:val="ListParagraph"/>
        <w:numPr>
          <w:ilvl w:val="0"/>
          <w:numId w:val="25"/>
        </w:numPr>
        <w:rPr>
          <w:rFonts w:ascii="Times New Roman" w:hAnsi="Times New Roman"/>
          <w:sz w:val="24"/>
          <w:lang w:val="hr-HR"/>
        </w:rPr>
      </w:pPr>
      <w:r w:rsidRPr="00E90B3D">
        <w:rPr>
          <w:rFonts w:ascii="Times New Roman" w:hAnsi="Times New Roman"/>
          <w:sz w:val="24"/>
          <w:lang w:val="hr-HR"/>
        </w:rPr>
        <w:t>u slučaju raskida Ugovora o dodjeli bespovratnih sredstava, alokacije preusmjer</w:t>
      </w:r>
      <w:r w:rsidR="009624F9" w:rsidRPr="00E90B3D">
        <w:rPr>
          <w:rFonts w:ascii="Times New Roman" w:hAnsi="Times New Roman"/>
          <w:sz w:val="24"/>
          <w:lang w:val="hr-HR"/>
        </w:rPr>
        <w:t>ava</w:t>
      </w:r>
      <w:r w:rsidR="00B6397B" w:rsidRPr="00E90B3D">
        <w:rPr>
          <w:rFonts w:ascii="Times New Roman" w:hAnsi="Times New Roman"/>
          <w:sz w:val="24"/>
          <w:lang w:val="hr-HR"/>
        </w:rPr>
        <w:t xml:space="preserve"> </w:t>
      </w:r>
      <w:r w:rsidRPr="00E90B3D">
        <w:rPr>
          <w:rFonts w:ascii="Times New Roman" w:hAnsi="Times New Roman"/>
          <w:sz w:val="24"/>
          <w:lang w:val="hr-HR"/>
        </w:rPr>
        <w:t>na druge projekte</w:t>
      </w:r>
      <w:r w:rsidR="009624F9" w:rsidRPr="00E90B3D">
        <w:rPr>
          <w:rFonts w:ascii="Times New Roman" w:hAnsi="Times New Roman"/>
          <w:sz w:val="24"/>
          <w:lang w:val="hr-HR"/>
        </w:rPr>
        <w:t>;</w:t>
      </w:r>
      <w:r w:rsidRPr="00E90B3D">
        <w:rPr>
          <w:rFonts w:ascii="Times New Roman" w:hAnsi="Times New Roman"/>
          <w:sz w:val="24"/>
          <w:lang w:val="hr-HR"/>
        </w:rPr>
        <w:t xml:space="preserve"> </w:t>
      </w:r>
    </w:p>
    <w:p w14:paraId="14BA7C1D" w14:textId="77777777" w:rsidR="00D662D2" w:rsidRPr="00E90B3D" w:rsidRDefault="009624F9" w:rsidP="00D513B2">
      <w:pPr>
        <w:pStyle w:val="ListParagraph"/>
        <w:numPr>
          <w:ilvl w:val="0"/>
          <w:numId w:val="25"/>
        </w:numPr>
        <w:rPr>
          <w:rFonts w:ascii="Times New Roman" w:hAnsi="Times New Roman"/>
          <w:sz w:val="24"/>
          <w:lang w:val="hr-HR"/>
        </w:rPr>
      </w:pPr>
      <w:r w:rsidRPr="00E90B3D">
        <w:rPr>
          <w:rFonts w:ascii="Times New Roman" w:hAnsi="Times New Roman"/>
          <w:sz w:val="24"/>
          <w:lang w:val="hr-HR"/>
        </w:rPr>
        <w:t>daje</w:t>
      </w:r>
      <w:r w:rsidR="00D662D2" w:rsidRPr="00E90B3D">
        <w:rPr>
          <w:rFonts w:ascii="Times New Roman" w:hAnsi="Times New Roman"/>
          <w:sz w:val="24"/>
          <w:lang w:val="hr-HR"/>
        </w:rPr>
        <w:t xml:space="preserve"> prijedloge UT-u o preraspodjeli sredstava proračunskih aktivnosti;</w:t>
      </w:r>
    </w:p>
    <w:p w14:paraId="513823B3" w14:textId="77777777" w:rsidR="00D662D2" w:rsidRPr="00E90B3D" w:rsidRDefault="00D662D2" w:rsidP="00D513B2">
      <w:pPr>
        <w:pStyle w:val="ListParagraph"/>
        <w:numPr>
          <w:ilvl w:val="0"/>
          <w:numId w:val="25"/>
        </w:numPr>
        <w:rPr>
          <w:rFonts w:ascii="Times New Roman" w:hAnsi="Times New Roman"/>
          <w:sz w:val="24"/>
          <w:lang w:val="hr-HR"/>
        </w:rPr>
      </w:pPr>
      <w:r w:rsidRPr="00E90B3D">
        <w:rPr>
          <w:rFonts w:ascii="Times New Roman" w:hAnsi="Times New Roman"/>
          <w:sz w:val="24"/>
          <w:lang w:val="hr-HR"/>
        </w:rPr>
        <w:t>da</w:t>
      </w:r>
      <w:r w:rsidR="009624F9" w:rsidRPr="00E90B3D">
        <w:rPr>
          <w:rFonts w:ascii="Times New Roman" w:hAnsi="Times New Roman"/>
          <w:sz w:val="24"/>
          <w:lang w:val="hr-HR"/>
        </w:rPr>
        <w:t>je</w:t>
      </w:r>
      <w:r w:rsidRPr="00E90B3D">
        <w:rPr>
          <w:rFonts w:ascii="Times New Roman" w:hAnsi="Times New Roman"/>
          <w:sz w:val="24"/>
          <w:lang w:val="hr-HR"/>
        </w:rPr>
        <w:t xml:space="preserve"> prijedloge </w:t>
      </w:r>
      <w:r w:rsidR="005B0B05" w:rsidRPr="00E90B3D">
        <w:rPr>
          <w:rFonts w:ascii="Times New Roman" w:hAnsi="Times New Roman"/>
          <w:sz w:val="24"/>
          <w:lang w:val="hr-HR"/>
        </w:rPr>
        <w:t xml:space="preserve">UT-u </w:t>
      </w:r>
      <w:r w:rsidRPr="00E90B3D">
        <w:rPr>
          <w:rFonts w:ascii="Times New Roman" w:hAnsi="Times New Roman"/>
          <w:sz w:val="24"/>
          <w:lang w:val="hr-HR"/>
        </w:rPr>
        <w:t xml:space="preserve">za preraspodjelu među prioritetnim osima OP-a; </w:t>
      </w:r>
    </w:p>
    <w:p w14:paraId="71BE6896" w14:textId="77777777" w:rsidR="00D662D2" w:rsidRPr="00E90B3D" w:rsidRDefault="00D662D2" w:rsidP="00D513B2">
      <w:pPr>
        <w:pStyle w:val="ListParagraph"/>
        <w:numPr>
          <w:ilvl w:val="0"/>
          <w:numId w:val="25"/>
        </w:numPr>
        <w:rPr>
          <w:rFonts w:ascii="Times New Roman" w:hAnsi="Times New Roman"/>
          <w:sz w:val="24"/>
          <w:lang w:val="hr-HR"/>
        </w:rPr>
      </w:pPr>
      <w:r w:rsidRPr="00E90B3D">
        <w:rPr>
          <w:rFonts w:ascii="Times New Roman" w:hAnsi="Times New Roman"/>
          <w:sz w:val="24"/>
          <w:lang w:val="hr-HR"/>
        </w:rPr>
        <w:t>poduz</w:t>
      </w:r>
      <w:r w:rsidR="009624F9" w:rsidRPr="00E90B3D">
        <w:rPr>
          <w:rFonts w:ascii="Times New Roman" w:hAnsi="Times New Roman"/>
          <w:sz w:val="24"/>
          <w:lang w:val="hr-HR"/>
        </w:rPr>
        <w:t>ima</w:t>
      </w:r>
      <w:r w:rsidRPr="00E90B3D">
        <w:rPr>
          <w:rFonts w:ascii="Times New Roman" w:hAnsi="Times New Roman"/>
          <w:sz w:val="24"/>
          <w:lang w:val="hr-HR"/>
        </w:rPr>
        <w:t xml:space="preserve"> ostale potrebne mjere ili radnje. </w:t>
      </w:r>
    </w:p>
    <w:p w14:paraId="30BF252D" w14:textId="77777777" w:rsidR="00D662D2" w:rsidRPr="006428BB" w:rsidRDefault="00D662D2">
      <w:pPr>
        <w:spacing w:after="0"/>
        <w:rPr>
          <w:rFonts w:ascii="Times New Roman" w:hAnsi="Times New Roman"/>
          <w:sz w:val="24"/>
          <w:lang w:val="hr-HR"/>
        </w:rPr>
      </w:pPr>
    </w:p>
    <w:p w14:paraId="3001EB5E" w14:textId="77777777" w:rsidR="00D662D2" w:rsidRPr="006428BB" w:rsidRDefault="00D662D2">
      <w:pPr>
        <w:rPr>
          <w:rFonts w:ascii="Times New Roman" w:hAnsi="Times New Roman"/>
          <w:sz w:val="24"/>
          <w:lang w:val="hr-HR"/>
        </w:rPr>
      </w:pPr>
      <w:r w:rsidRPr="006428BB">
        <w:rPr>
          <w:rFonts w:ascii="Times New Roman" w:hAnsi="Times New Roman"/>
          <w:sz w:val="24"/>
          <w:lang w:val="hr-HR"/>
        </w:rPr>
        <w:t>PT</w:t>
      </w:r>
      <w:r w:rsidR="00B6397B" w:rsidRPr="006428BB">
        <w:rPr>
          <w:rFonts w:ascii="Times New Roman" w:hAnsi="Times New Roman"/>
          <w:sz w:val="24"/>
          <w:lang w:val="hr-HR"/>
        </w:rPr>
        <w:t xml:space="preserve"> </w:t>
      </w:r>
      <w:r w:rsidRPr="006428BB">
        <w:rPr>
          <w:rFonts w:ascii="Times New Roman" w:hAnsi="Times New Roman"/>
          <w:sz w:val="24"/>
          <w:lang w:val="hr-HR"/>
        </w:rPr>
        <w:t xml:space="preserve">2 </w:t>
      </w:r>
      <w:r w:rsidR="00F811BA" w:rsidRPr="006428BB">
        <w:rPr>
          <w:rFonts w:ascii="Times New Roman" w:hAnsi="Times New Roman"/>
          <w:sz w:val="24"/>
          <w:lang w:val="hr-HR"/>
        </w:rPr>
        <w:t>treba</w:t>
      </w:r>
      <w:r w:rsidRPr="006428BB">
        <w:rPr>
          <w:rFonts w:ascii="Times New Roman" w:hAnsi="Times New Roman"/>
          <w:sz w:val="24"/>
          <w:lang w:val="hr-HR"/>
        </w:rPr>
        <w:t xml:space="preserve"> pravovremeno </w:t>
      </w:r>
      <w:r w:rsidR="00010D9E" w:rsidRPr="006428BB">
        <w:rPr>
          <w:rFonts w:ascii="Times New Roman" w:hAnsi="Times New Roman"/>
          <w:sz w:val="24"/>
          <w:lang w:val="hr-HR"/>
        </w:rPr>
        <w:t xml:space="preserve">obavljati </w:t>
      </w:r>
      <w:r w:rsidRPr="006428BB">
        <w:rPr>
          <w:rFonts w:ascii="Times New Roman" w:hAnsi="Times New Roman"/>
          <w:sz w:val="24"/>
          <w:lang w:val="hr-HR"/>
        </w:rPr>
        <w:t>aktivnosti za ubrzavanje povlačenja</w:t>
      </w:r>
      <w:r w:rsidR="00F811BA" w:rsidRPr="006428BB">
        <w:rPr>
          <w:rFonts w:ascii="Times New Roman" w:hAnsi="Times New Roman"/>
          <w:sz w:val="24"/>
          <w:lang w:val="hr-HR"/>
        </w:rPr>
        <w:t xml:space="preserve"> sredstava</w:t>
      </w:r>
      <w:r w:rsidRPr="006428BB">
        <w:rPr>
          <w:rFonts w:ascii="Times New Roman" w:hAnsi="Times New Roman"/>
          <w:sz w:val="24"/>
          <w:lang w:val="hr-HR"/>
        </w:rPr>
        <w:t xml:space="preserve">: </w:t>
      </w:r>
    </w:p>
    <w:p w14:paraId="54AF3B95" w14:textId="77777777" w:rsidR="00D662D2" w:rsidRPr="00E90B3D" w:rsidRDefault="00B6397B" w:rsidP="00D513B2">
      <w:pPr>
        <w:pStyle w:val="ListParagraph"/>
        <w:numPr>
          <w:ilvl w:val="0"/>
          <w:numId w:val="26"/>
        </w:numPr>
        <w:rPr>
          <w:rFonts w:ascii="Times New Roman" w:hAnsi="Times New Roman"/>
          <w:sz w:val="24"/>
          <w:lang w:val="hr-HR"/>
        </w:rPr>
      </w:pPr>
      <w:r w:rsidRPr="00E90B3D">
        <w:rPr>
          <w:rFonts w:ascii="Times New Roman" w:hAnsi="Times New Roman"/>
          <w:sz w:val="24"/>
          <w:lang w:val="hr-HR"/>
        </w:rPr>
        <w:t>pomagati</w:t>
      </w:r>
      <w:r w:rsidR="00D662D2" w:rsidRPr="00E90B3D">
        <w:rPr>
          <w:rFonts w:ascii="Times New Roman" w:hAnsi="Times New Roman"/>
          <w:sz w:val="24"/>
          <w:lang w:val="hr-HR"/>
        </w:rPr>
        <w:t xml:space="preserve"> Korisnicima </w:t>
      </w:r>
      <w:r w:rsidRPr="00E90B3D">
        <w:rPr>
          <w:rFonts w:ascii="Times New Roman" w:hAnsi="Times New Roman"/>
          <w:sz w:val="24"/>
          <w:lang w:val="hr-HR"/>
        </w:rPr>
        <w:t>u rješavanju</w:t>
      </w:r>
      <w:r w:rsidR="00D662D2" w:rsidRPr="00E90B3D">
        <w:rPr>
          <w:rFonts w:ascii="Times New Roman" w:hAnsi="Times New Roman"/>
          <w:sz w:val="24"/>
          <w:lang w:val="hr-HR"/>
        </w:rPr>
        <w:t xml:space="preserve"> problem</w:t>
      </w:r>
      <w:r w:rsidRPr="00E90B3D">
        <w:rPr>
          <w:rFonts w:ascii="Times New Roman" w:hAnsi="Times New Roman"/>
          <w:sz w:val="24"/>
          <w:lang w:val="hr-HR"/>
        </w:rPr>
        <w:t>a</w:t>
      </w:r>
      <w:r w:rsidR="00D662D2" w:rsidRPr="00E90B3D">
        <w:rPr>
          <w:rFonts w:ascii="Times New Roman" w:hAnsi="Times New Roman"/>
          <w:sz w:val="24"/>
          <w:lang w:val="hr-HR"/>
        </w:rPr>
        <w:t xml:space="preserve"> </w:t>
      </w:r>
      <w:r w:rsidR="00F811BA" w:rsidRPr="00E90B3D">
        <w:rPr>
          <w:rFonts w:ascii="Times New Roman" w:hAnsi="Times New Roman"/>
          <w:sz w:val="24"/>
          <w:lang w:val="hr-HR"/>
        </w:rPr>
        <w:t>u provedbi</w:t>
      </w:r>
      <w:r w:rsidR="00D662D2" w:rsidRPr="00E90B3D">
        <w:rPr>
          <w:rFonts w:ascii="Times New Roman" w:hAnsi="Times New Roman"/>
          <w:sz w:val="24"/>
          <w:lang w:val="hr-HR"/>
        </w:rPr>
        <w:t xml:space="preserve">; </w:t>
      </w:r>
    </w:p>
    <w:p w14:paraId="618D9313" w14:textId="77777777" w:rsidR="00F811BA" w:rsidRPr="00E90B3D" w:rsidRDefault="00B6397B" w:rsidP="00D513B2">
      <w:pPr>
        <w:pStyle w:val="ListParagraph"/>
        <w:numPr>
          <w:ilvl w:val="0"/>
          <w:numId w:val="26"/>
        </w:numPr>
        <w:rPr>
          <w:rFonts w:ascii="Times New Roman" w:hAnsi="Times New Roman"/>
          <w:sz w:val="24"/>
          <w:lang w:val="hr-HR"/>
        </w:rPr>
      </w:pPr>
      <w:r w:rsidRPr="00E90B3D">
        <w:rPr>
          <w:rFonts w:ascii="Times New Roman" w:hAnsi="Times New Roman"/>
          <w:sz w:val="24"/>
          <w:lang w:val="hr-HR"/>
        </w:rPr>
        <w:lastRenderedPageBreak/>
        <w:t>obavještavati</w:t>
      </w:r>
      <w:r w:rsidR="00D662D2" w:rsidRPr="00E90B3D">
        <w:rPr>
          <w:rFonts w:ascii="Times New Roman" w:hAnsi="Times New Roman"/>
          <w:sz w:val="24"/>
          <w:lang w:val="hr-HR"/>
        </w:rPr>
        <w:t xml:space="preserve"> PT</w:t>
      </w:r>
      <w:r w:rsidRPr="00E90B3D">
        <w:rPr>
          <w:rFonts w:ascii="Times New Roman" w:hAnsi="Times New Roman"/>
          <w:sz w:val="24"/>
          <w:lang w:val="hr-HR"/>
        </w:rPr>
        <w:t xml:space="preserve"> </w:t>
      </w:r>
      <w:r w:rsidR="00D662D2" w:rsidRPr="00E90B3D">
        <w:rPr>
          <w:rFonts w:ascii="Times New Roman" w:hAnsi="Times New Roman"/>
          <w:sz w:val="24"/>
          <w:lang w:val="hr-HR"/>
        </w:rPr>
        <w:t xml:space="preserve">1 o problemima </w:t>
      </w:r>
      <w:r w:rsidRPr="00E90B3D">
        <w:rPr>
          <w:rFonts w:ascii="Times New Roman" w:hAnsi="Times New Roman"/>
          <w:sz w:val="24"/>
          <w:lang w:val="hr-HR"/>
        </w:rPr>
        <w:t xml:space="preserve">u </w:t>
      </w:r>
      <w:r w:rsidR="00D662D2" w:rsidRPr="00E90B3D">
        <w:rPr>
          <w:rFonts w:ascii="Times New Roman" w:hAnsi="Times New Roman"/>
          <w:sz w:val="24"/>
          <w:lang w:val="hr-HR"/>
        </w:rPr>
        <w:t>apsorpcij</w:t>
      </w:r>
      <w:r w:rsidRPr="00E90B3D">
        <w:rPr>
          <w:rFonts w:ascii="Times New Roman" w:hAnsi="Times New Roman"/>
          <w:sz w:val="24"/>
          <w:lang w:val="hr-HR"/>
        </w:rPr>
        <w:t>i</w:t>
      </w:r>
      <w:r w:rsidR="00D662D2" w:rsidRPr="00E90B3D">
        <w:rPr>
          <w:rFonts w:ascii="Times New Roman" w:hAnsi="Times New Roman"/>
          <w:sz w:val="24"/>
          <w:lang w:val="hr-HR"/>
        </w:rPr>
        <w:t xml:space="preserve"> i </w:t>
      </w:r>
      <w:r w:rsidRPr="00E90B3D">
        <w:rPr>
          <w:rFonts w:ascii="Times New Roman" w:hAnsi="Times New Roman"/>
          <w:sz w:val="24"/>
          <w:lang w:val="hr-HR"/>
        </w:rPr>
        <w:t xml:space="preserve">davati </w:t>
      </w:r>
      <w:r w:rsidR="00D662D2" w:rsidRPr="00E90B3D">
        <w:rPr>
          <w:rFonts w:ascii="Times New Roman" w:hAnsi="Times New Roman"/>
          <w:sz w:val="24"/>
          <w:lang w:val="hr-HR"/>
        </w:rPr>
        <w:t xml:space="preserve">prijedloge za rješavanje problema; </w:t>
      </w:r>
    </w:p>
    <w:p w14:paraId="0F5038D7" w14:textId="77777777" w:rsidR="00D662D2" w:rsidRPr="00E90B3D" w:rsidRDefault="00B6397B" w:rsidP="00D513B2">
      <w:pPr>
        <w:pStyle w:val="ListParagraph"/>
        <w:numPr>
          <w:ilvl w:val="0"/>
          <w:numId w:val="26"/>
        </w:numPr>
        <w:rPr>
          <w:rFonts w:ascii="Times New Roman" w:hAnsi="Times New Roman"/>
          <w:sz w:val="24"/>
          <w:lang w:val="hr-HR"/>
        </w:rPr>
      </w:pPr>
      <w:r w:rsidRPr="00E90B3D">
        <w:rPr>
          <w:rFonts w:ascii="Times New Roman" w:hAnsi="Times New Roman"/>
          <w:sz w:val="24"/>
          <w:lang w:val="hr-HR"/>
        </w:rPr>
        <w:t xml:space="preserve">poduzimati </w:t>
      </w:r>
      <w:r w:rsidR="00F811BA" w:rsidRPr="00E90B3D">
        <w:rPr>
          <w:rFonts w:ascii="Times New Roman" w:hAnsi="Times New Roman"/>
          <w:sz w:val="24"/>
          <w:lang w:val="hr-HR"/>
        </w:rPr>
        <w:t>druge</w:t>
      </w:r>
      <w:r w:rsidR="00D662D2" w:rsidRPr="00E90B3D">
        <w:rPr>
          <w:rFonts w:ascii="Times New Roman" w:hAnsi="Times New Roman"/>
          <w:sz w:val="24"/>
          <w:lang w:val="hr-HR"/>
        </w:rPr>
        <w:t xml:space="preserve"> potrebne mjere ili radnje. </w:t>
      </w:r>
    </w:p>
    <w:p w14:paraId="15E5EDD8" w14:textId="77777777" w:rsidR="00E93FC8" w:rsidRDefault="00E93FC8">
      <w:pPr>
        <w:rPr>
          <w:rFonts w:ascii="Times New Roman" w:hAnsi="Times New Roman"/>
          <w:sz w:val="24"/>
          <w:lang w:val="hr-HR"/>
        </w:rPr>
      </w:pPr>
    </w:p>
    <w:p w14:paraId="13A14A07" w14:textId="52294FC4" w:rsidR="00D662D2" w:rsidRPr="006428BB" w:rsidRDefault="00D662D2">
      <w:pPr>
        <w:rPr>
          <w:rFonts w:ascii="Times New Roman" w:hAnsi="Times New Roman"/>
          <w:sz w:val="24"/>
          <w:lang w:val="hr-HR"/>
        </w:rPr>
      </w:pPr>
      <w:r w:rsidRPr="006428BB">
        <w:rPr>
          <w:rFonts w:ascii="Times New Roman" w:hAnsi="Times New Roman"/>
          <w:sz w:val="24"/>
          <w:lang w:val="hr-HR"/>
        </w:rPr>
        <w:t>Na zahtjev UT-a, PT-</w:t>
      </w:r>
      <w:r w:rsidR="00F811BA" w:rsidRPr="006428BB">
        <w:rPr>
          <w:rFonts w:ascii="Times New Roman" w:hAnsi="Times New Roman"/>
          <w:sz w:val="24"/>
          <w:lang w:val="hr-HR"/>
        </w:rPr>
        <w:t>ov</w:t>
      </w:r>
      <w:r w:rsidRPr="006428BB">
        <w:rPr>
          <w:rFonts w:ascii="Times New Roman" w:hAnsi="Times New Roman"/>
          <w:sz w:val="24"/>
          <w:lang w:val="hr-HR"/>
        </w:rPr>
        <w:t xml:space="preserve">i 1 dostavljaju sljedeće podatke/izvješća: </w:t>
      </w:r>
    </w:p>
    <w:p w14:paraId="2DA1B1AE" w14:textId="5BC738BA" w:rsidR="00D662D2" w:rsidRPr="00E90B3D" w:rsidRDefault="00E93FC8" w:rsidP="00E90B3D">
      <w:pPr>
        <w:rPr>
          <w:rFonts w:ascii="Times New Roman" w:hAnsi="Times New Roman"/>
          <w:sz w:val="24"/>
          <w:lang w:val="hr-HR"/>
        </w:rPr>
      </w:pPr>
      <w:r>
        <w:rPr>
          <w:rFonts w:ascii="Times New Roman" w:hAnsi="Times New Roman"/>
          <w:sz w:val="24"/>
          <w:lang w:val="hr-HR"/>
        </w:rPr>
        <w:t>a)</w:t>
      </w:r>
      <w:r w:rsidRPr="00E90B3D">
        <w:rPr>
          <w:rFonts w:ascii="Times New Roman" w:hAnsi="Times New Roman"/>
          <w:sz w:val="24"/>
          <w:lang w:val="hr-HR"/>
        </w:rPr>
        <w:t xml:space="preserve"> </w:t>
      </w:r>
      <w:r w:rsidR="00C4274D">
        <w:rPr>
          <w:rFonts w:ascii="Times New Roman" w:hAnsi="Times New Roman"/>
          <w:sz w:val="24"/>
          <w:lang w:val="hr-HR"/>
        </w:rPr>
        <w:t>polugodišnje</w:t>
      </w:r>
      <w:r w:rsidR="00C4274D" w:rsidRPr="00E90B3D">
        <w:rPr>
          <w:rFonts w:ascii="Times New Roman" w:hAnsi="Times New Roman"/>
          <w:sz w:val="24"/>
          <w:lang w:val="hr-HR"/>
        </w:rPr>
        <w:t xml:space="preserve"> </w:t>
      </w:r>
      <w:r w:rsidR="00D662D2" w:rsidRPr="00E90B3D">
        <w:rPr>
          <w:rFonts w:ascii="Times New Roman" w:hAnsi="Times New Roman"/>
          <w:sz w:val="24"/>
          <w:lang w:val="hr-HR"/>
        </w:rPr>
        <w:t xml:space="preserve">– podatke o odstupanju od ciljeva GFP-a, uzrocima </w:t>
      </w:r>
      <w:r w:rsidR="00F811BA" w:rsidRPr="00E90B3D">
        <w:rPr>
          <w:rFonts w:ascii="Times New Roman" w:hAnsi="Times New Roman"/>
          <w:sz w:val="24"/>
          <w:lang w:val="hr-HR"/>
        </w:rPr>
        <w:t xml:space="preserve">odstupanja </w:t>
      </w:r>
      <w:r w:rsidR="00D662D2" w:rsidRPr="00E90B3D">
        <w:rPr>
          <w:rFonts w:ascii="Times New Roman" w:hAnsi="Times New Roman"/>
          <w:sz w:val="24"/>
          <w:lang w:val="hr-HR"/>
        </w:rPr>
        <w:t xml:space="preserve">i poduzetim </w:t>
      </w:r>
      <w:r w:rsidR="00F811BA" w:rsidRPr="00E90B3D">
        <w:rPr>
          <w:rFonts w:ascii="Times New Roman" w:hAnsi="Times New Roman"/>
          <w:sz w:val="24"/>
          <w:lang w:val="hr-HR"/>
        </w:rPr>
        <w:t>mjerama</w:t>
      </w:r>
      <w:r w:rsidR="00D662D2" w:rsidRPr="00E90B3D">
        <w:rPr>
          <w:rFonts w:ascii="Times New Roman" w:hAnsi="Times New Roman"/>
          <w:sz w:val="24"/>
          <w:lang w:val="hr-HR"/>
        </w:rPr>
        <w:t>, ili prijedlozima za uklanjanje odstupanja;</w:t>
      </w:r>
    </w:p>
    <w:p w14:paraId="2F2A3076" w14:textId="04D824F8" w:rsidR="00D662D2" w:rsidRPr="00E90B3D" w:rsidRDefault="00E93FC8" w:rsidP="00E90B3D">
      <w:pPr>
        <w:rPr>
          <w:rFonts w:ascii="Times New Roman" w:hAnsi="Times New Roman"/>
          <w:sz w:val="24"/>
          <w:lang w:val="hr-HR"/>
        </w:rPr>
      </w:pPr>
      <w:r>
        <w:rPr>
          <w:rFonts w:ascii="Times New Roman" w:hAnsi="Times New Roman"/>
          <w:sz w:val="24"/>
          <w:lang w:val="hr-HR"/>
        </w:rPr>
        <w:t xml:space="preserve">b) </w:t>
      </w:r>
      <w:r w:rsidR="00C4274D">
        <w:rPr>
          <w:rFonts w:ascii="Times New Roman" w:hAnsi="Times New Roman"/>
          <w:sz w:val="24"/>
          <w:lang w:val="hr-HR"/>
        </w:rPr>
        <w:t>polugodišnje</w:t>
      </w:r>
      <w:r w:rsidR="00C4274D" w:rsidRPr="00E90B3D">
        <w:rPr>
          <w:rFonts w:ascii="Times New Roman" w:hAnsi="Times New Roman"/>
          <w:sz w:val="24"/>
          <w:lang w:val="hr-HR"/>
        </w:rPr>
        <w:t xml:space="preserve"> </w:t>
      </w:r>
      <w:r w:rsidR="00F811BA" w:rsidRPr="00E90B3D">
        <w:rPr>
          <w:rFonts w:ascii="Times New Roman" w:hAnsi="Times New Roman"/>
          <w:sz w:val="24"/>
          <w:lang w:val="hr-HR"/>
        </w:rPr>
        <w:t>– podatke o rizicima ne</w:t>
      </w:r>
      <w:r w:rsidR="00D662D2" w:rsidRPr="00E90B3D">
        <w:rPr>
          <w:rFonts w:ascii="Times New Roman" w:hAnsi="Times New Roman"/>
          <w:sz w:val="24"/>
          <w:lang w:val="hr-HR"/>
        </w:rPr>
        <w:t xml:space="preserve">korištenja ili premašivanja godišnjih iznosa </w:t>
      </w:r>
      <w:r w:rsidR="00F811BA" w:rsidRPr="00E90B3D">
        <w:rPr>
          <w:rFonts w:ascii="Times New Roman" w:hAnsi="Times New Roman"/>
          <w:sz w:val="24"/>
          <w:lang w:val="hr-HR"/>
        </w:rPr>
        <w:t xml:space="preserve"> EFRR-a i KF-a </w:t>
      </w:r>
      <w:r w:rsidR="00D662D2" w:rsidRPr="00E90B3D">
        <w:rPr>
          <w:rFonts w:ascii="Times New Roman" w:hAnsi="Times New Roman"/>
          <w:sz w:val="24"/>
          <w:lang w:val="hr-HR"/>
        </w:rPr>
        <w:t>(ili) alokacija za projekte iz državnog proračuna.</w:t>
      </w:r>
    </w:p>
    <w:p w14:paraId="0091E6F4" w14:textId="5715452B" w:rsidR="00D662D2" w:rsidRPr="00E90B3D" w:rsidRDefault="00E93FC8" w:rsidP="00E90B3D">
      <w:pPr>
        <w:rPr>
          <w:rFonts w:ascii="Times New Roman" w:hAnsi="Times New Roman"/>
          <w:sz w:val="24"/>
          <w:lang w:val="hr-HR"/>
        </w:rPr>
      </w:pPr>
      <w:r>
        <w:rPr>
          <w:rFonts w:ascii="Times New Roman" w:hAnsi="Times New Roman"/>
          <w:sz w:val="24"/>
          <w:lang w:val="hr-HR"/>
        </w:rPr>
        <w:t xml:space="preserve">c) </w:t>
      </w:r>
      <w:r w:rsidR="00D662D2" w:rsidRPr="00E90B3D">
        <w:rPr>
          <w:rFonts w:ascii="Times New Roman" w:hAnsi="Times New Roman"/>
          <w:sz w:val="24"/>
          <w:lang w:val="hr-HR"/>
        </w:rPr>
        <w:t>prijedloge za preraspodjelu proračunskih sredstava među njihovim proračunskim programima.</w:t>
      </w:r>
      <w:r w:rsidR="00976489" w:rsidRPr="00E90B3D">
        <w:rPr>
          <w:rFonts w:ascii="Times New Roman" w:hAnsi="Times New Roman"/>
          <w:sz w:val="24"/>
          <w:lang w:val="hr-HR"/>
        </w:rPr>
        <w:t xml:space="preserve"> </w:t>
      </w:r>
    </w:p>
    <w:p w14:paraId="12B0E740" w14:textId="77777777" w:rsidR="00E93FC8" w:rsidRDefault="00E93FC8">
      <w:pPr>
        <w:rPr>
          <w:rFonts w:ascii="Times New Roman" w:hAnsi="Times New Roman"/>
          <w:sz w:val="24"/>
          <w:lang w:val="hr-HR"/>
        </w:rPr>
      </w:pPr>
    </w:p>
    <w:p w14:paraId="7855C813" w14:textId="5E585FB9" w:rsidR="00D662D2" w:rsidRPr="006428BB" w:rsidRDefault="00D662D2">
      <w:pPr>
        <w:rPr>
          <w:rFonts w:ascii="Times New Roman" w:hAnsi="Times New Roman"/>
          <w:sz w:val="24"/>
          <w:lang w:val="hr-HR"/>
        </w:rPr>
      </w:pPr>
      <w:r w:rsidRPr="006428BB">
        <w:rPr>
          <w:rFonts w:ascii="Times New Roman" w:hAnsi="Times New Roman"/>
          <w:sz w:val="24"/>
          <w:lang w:val="hr-HR"/>
        </w:rPr>
        <w:t xml:space="preserve">UT analizira sve podatke o provedbi OP-a, ostvarenju financijskih </w:t>
      </w:r>
      <w:r w:rsidR="00E55062" w:rsidRPr="006428BB">
        <w:rPr>
          <w:rFonts w:ascii="Times New Roman" w:hAnsi="Times New Roman"/>
          <w:sz w:val="24"/>
          <w:lang w:val="hr-HR"/>
        </w:rPr>
        <w:t>pokazatelja</w:t>
      </w:r>
      <w:r w:rsidRPr="006428BB">
        <w:rPr>
          <w:rFonts w:ascii="Times New Roman" w:hAnsi="Times New Roman"/>
          <w:sz w:val="24"/>
          <w:lang w:val="hr-HR"/>
        </w:rPr>
        <w:t xml:space="preserve">, i </w:t>
      </w:r>
      <w:r w:rsidR="00FC5527" w:rsidRPr="006428BB">
        <w:rPr>
          <w:rFonts w:ascii="Times New Roman" w:hAnsi="Times New Roman"/>
          <w:sz w:val="24"/>
          <w:lang w:val="hr-HR"/>
        </w:rPr>
        <w:t xml:space="preserve">ocjenjuje </w:t>
      </w:r>
      <w:r w:rsidRPr="006428BB">
        <w:rPr>
          <w:rFonts w:ascii="Times New Roman" w:hAnsi="Times New Roman"/>
          <w:sz w:val="24"/>
          <w:lang w:val="hr-HR"/>
        </w:rPr>
        <w:t>podatke koje podnose PT-</w:t>
      </w:r>
      <w:r w:rsidR="00FC5527" w:rsidRPr="006428BB">
        <w:rPr>
          <w:rFonts w:ascii="Times New Roman" w:hAnsi="Times New Roman"/>
          <w:sz w:val="24"/>
          <w:lang w:val="hr-HR"/>
        </w:rPr>
        <w:t>ov</w:t>
      </w:r>
      <w:r w:rsidRPr="006428BB">
        <w:rPr>
          <w:rFonts w:ascii="Times New Roman" w:hAnsi="Times New Roman"/>
          <w:sz w:val="24"/>
          <w:lang w:val="hr-HR"/>
        </w:rPr>
        <w:t>i 1. Ako PT-</w:t>
      </w:r>
      <w:r w:rsidR="00FC5527" w:rsidRPr="006428BB">
        <w:rPr>
          <w:rFonts w:ascii="Times New Roman" w:hAnsi="Times New Roman"/>
          <w:sz w:val="24"/>
          <w:lang w:val="hr-HR"/>
        </w:rPr>
        <w:t>ov</w:t>
      </w:r>
      <w:r w:rsidRPr="006428BB">
        <w:rPr>
          <w:rFonts w:ascii="Times New Roman" w:hAnsi="Times New Roman"/>
          <w:sz w:val="24"/>
          <w:lang w:val="hr-HR"/>
        </w:rPr>
        <w:t>i 1 ne poduzmu pravovremene akcije za</w:t>
      </w:r>
      <w:r w:rsidR="00FC5527" w:rsidRPr="006428BB">
        <w:rPr>
          <w:rFonts w:ascii="Times New Roman" w:hAnsi="Times New Roman"/>
          <w:sz w:val="24"/>
          <w:lang w:val="hr-HR"/>
        </w:rPr>
        <w:t xml:space="preserve"> ublažavanje</w:t>
      </w:r>
      <w:r w:rsidRPr="006428BB">
        <w:rPr>
          <w:rFonts w:ascii="Times New Roman" w:hAnsi="Times New Roman"/>
          <w:sz w:val="24"/>
          <w:lang w:val="hr-HR"/>
        </w:rPr>
        <w:t xml:space="preserve"> rizika i ukoliko postoje odstupanja od ciljeva GFP-a, ili ako postoji rizik od neiskorištavanja sredstava </w:t>
      </w:r>
      <w:r w:rsidR="00FC5527" w:rsidRPr="006428BB">
        <w:rPr>
          <w:rFonts w:ascii="Times New Roman" w:hAnsi="Times New Roman"/>
          <w:sz w:val="24"/>
          <w:lang w:val="hr-HR"/>
        </w:rPr>
        <w:t xml:space="preserve">EFRR-a i KF-a </w:t>
      </w:r>
      <w:r w:rsidRPr="006428BB">
        <w:rPr>
          <w:rFonts w:ascii="Times New Roman" w:hAnsi="Times New Roman"/>
          <w:sz w:val="24"/>
          <w:lang w:val="hr-HR"/>
        </w:rPr>
        <w:t xml:space="preserve"> ili sredstava državnog proračuna, ili su premašena godišnja sredstva proračunskih aktivnosti, UT</w:t>
      </w:r>
      <w:r w:rsidR="00FC5527" w:rsidRPr="006428BB">
        <w:rPr>
          <w:rFonts w:ascii="Times New Roman" w:hAnsi="Times New Roman"/>
          <w:sz w:val="24"/>
          <w:lang w:val="hr-HR"/>
        </w:rPr>
        <w:t xml:space="preserve"> može:</w:t>
      </w:r>
      <w:r w:rsidRPr="006428BB">
        <w:rPr>
          <w:rFonts w:ascii="Times New Roman" w:hAnsi="Times New Roman"/>
          <w:sz w:val="24"/>
          <w:lang w:val="hr-HR"/>
        </w:rPr>
        <w:t xml:space="preserve"> </w:t>
      </w:r>
    </w:p>
    <w:p w14:paraId="0DE96BE8" w14:textId="77777777" w:rsidR="00D662D2" w:rsidRPr="00E90B3D" w:rsidRDefault="00D662D2" w:rsidP="00D513B2">
      <w:pPr>
        <w:pStyle w:val="ListParagraph"/>
        <w:numPr>
          <w:ilvl w:val="0"/>
          <w:numId w:val="27"/>
        </w:numPr>
        <w:rPr>
          <w:rFonts w:ascii="Times New Roman" w:hAnsi="Times New Roman"/>
          <w:sz w:val="24"/>
          <w:lang w:val="hr-HR"/>
        </w:rPr>
      </w:pPr>
      <w:r w:rsidRPr="00E90B3D">
        <w:rPr>
          <w:rFonts w:ascii="Times New Roman" w:hAnsi="Times New Roman"/>
          <w:sz w:val="24"/>
          <w:lang w:val="hr-HR"/>
        </w:rPr>
        <w:t>pokrenuti postupak odlučivanja Vlade RH za utvrđivanje posebnih akcija koje PT-</w:t>
      </w:r>
      <w:r w:rsidR="00FC5527" w:rsidRPr="00E90B3D">
        <w:rPr>
          <w:rFonts w:ascii="Times New Roman" w:hAnsi="Times New Roman"/>
          <w:sz w:val="24"/>
          <w:lang w:val="hr-HR"/>
        </w:rPr>
        <w:t>ov</w:t>
      </w:r>
      <w:r w:rsidRPr="00E90B3D">
        <w:rPr>
          <w:rFonts w:ascii="Times New Roman" w:hAnsi="Times New Roman"/>
          <w:sz w:val="24"/>
          <w:lang w:val="hr-HR"/>
        </w:rPr>
        <w:t>i 1 i PT-</w:t>
      </w:r>
      <w:r w:rsidR="00FC5527" w:rsidRPr="00E90B3D">
        <w:rPr>
          <w:rFonts w:ascii="Times New Roman" w:hAnsi="Times New Roman"/>
          <w:sz w:val="24"/>
          <w:lang w:val="hr-HR"/>
        </w:rPr>
        <w:t>ov</w:t>
      </w:r>
      <w:r w:rsidRPr="00E90B3D">
        <w:rPr>
          <w:rFonts w:ascii="Times New Roman" w:hAnsi="Times New Roman"/>
          <w:sz w:val="24"/>
          <w:lang w:val="hr-HR"/>
        </w:rPr>
        <w:t xml:space="preserve">i 2 moraju poduzeti kako bi se ubrzala apsorpcija ili </w:t>
      </w:r>
      <w:r w:rsidR="00FC5527" w:rsidRPr="00E90B3D">
        <w:rPr>
          <w:rFonts w:ascii="Times New Roman" w:hAnsi="Times New Roman"/>
          <w:sz w:val="24"/>
          <w:lang w:val="hr-HR"/>
        </w:rPr>
        <w:t xml:space="preserve">za </w:t>
      </w:r>
      <w:r w:rsidRPr="00E90B3D">
        <w:rPr>
          <w:rFonts w:ascii="Times New Roman" w:hAnsi="Times New Roman"/>
          <w:sz w:val="24"/>
          <w:lang w:val="hr-HR"/>
        </w:rPr>
        <w:t xml:space="preserve">ograničavanje prava proračunskih korisnika da preuzmu nove obveze i sklope nove ugovore o dodjeli bespovratnih sredstava; </w:t>
      </w:r>
    </w:p>
    <w:p w14:paraId="4EDD4A9E" w14:textId="4909F86A" w:rsidR="00D662D2" w:rsidRPr="00E90B3D" w:rsidRDefault="00D662D2" w:rsidP="00D513B2">
      <w:pPr>
        <w:pStyle w:val="ListParagraph"/>
        <w:numPr>
          <w:ilvl w:val="0"/>
          <w:numId w:val="27"/>
        </w:numPr>
        <w:rPr>
          <w:rFonts w:ascii="Times New Roman" w:hAnsi="Times New Roman"/>
          <w:sz w:val="24"/>
          <w:lang w:val="hr-HR"/>
        </w:rPr>
      </w:pPr>
      <w:r w:rsidRPr="00E90B3D">
        <w:rPr>
          <w:rFonts w:ascii="Times New Roman" w:hAnsi="Times New Roman"/>
          <w:sz w:val="24"/>
          <w:lang w:val="hr-HR"/>
        </w:rPr>
        <w:t xml:space="preserve">predložiti ministru financija preraspodjelu sredstava državnog proračuna u skladu s kriterijima utvrđenim Zakonom o proračunu; </w:t>
      </w:r>
    </w:p>
    <w:p w14:paraId="1A84771A" w14:textId="77777777" w:rsidR="00D662D2" w:rsidRPr="00E90B3D" w:rsidRDefault="00D662D2" w:rsidP="00D513B2">
      <w:pPr>
        <w:pStyle w:val="ListParagraph"/>
        <w:numPr>
          <w:ilvl w:val="0"/>
          <w:numId w:val="27"/>
        </w:numPr>
        <w:rPr>
          <w:rFonts w:ascii="Times New Roman" w:hAnsi="Times New Roman"/>
          <w:sz w:val="24"/>
          <w:lang w:val="hr-HR"/>
        </w:rPr>
      </w:pPr>
      <w:r w:rsidRPr="00E90B3D">
        <w:rPr>
          <w:rFonts w:ascii="Times New Roman" w:hAnsi="Times New Roman"/>
          <w:sz w:val="24"/>
          <w:lang w:val="hr-HR"/>
        </w:rPr>
        <w:t>predložiti Odboru za praćenje</w:t>
      </w:r>
      <w:r w:rsidR="003E20F2" w:rsidRPr="00E90B3D">
        <w:rPr>
          <w:rFonts w:ascii="Times New Roman" w:hAnsi="Times New Roman"/>
          <w:sz w:val="24"/>
          <w:lang w:val="hr-HR"/>
        </w:rPr>
        <w:t xml:space="preserve"> </w:t>
      </w:r>
      <w:r w:rsidRPr="00E90B3D">
        <w:rPr>
          <w:rFonts w:ascii="Times New Roman" w:hAnsi="Times New Roman"/>
          <w:sz w:val="24"/>
          <w:lang w:val="hr-HR"/>
        </w:rPr>
        <w:t>(</w:t>
      </w:r>
      <w:r w:rsidR="003E20F2" w:rsidRPr="00E90B3D">
        <w:rPr>
          <w:rFonts w:ascii="Times New Roman" w:hAnsi="Times New Roman"/>
          <w:sz w:val="24"/>
          <w:lang w:val="hr-HR"/>
        </w:rPr>
        <w:t>OzP</w:t>
      </w:r>
      <w:r w:rsidRPr="00E90B3D">
        <w:rPr>
          <w:rFonts w:ascii="Times New Roman" w:hAnsi="Times New Roman"/>
          <w:sz w:val="24"/>
          <w:lang w:val="hr-HR"/>
        </w:rPr>
        <w:t xml:space="preserve">) preraspodjelu sredstava </w:t>
      </w:r>
      <w:r w:rsidR="00FC5527" w:rsidRPr="00E90B3D">
        <w:rPr>
          <w:rFonts w:ascii="Times New Roman" w:hAnsi="Times New Roman"/>
          <w:sz w:val="24"/>
          <w:lang w:val="hr-HR"/>
        </w:rPr>
        <w:t xml:space="preserve">EFRR-a i KF-a </w:t>
      </w:r>
      <w:r w:rsidRPr="00E90B3D">
        <w:rPr>
          <w:rFonts w:ascii="Times New Roman" w:hAnsi="Times New Roman"/>
          <w:sz w:val="24"/>
          <w:lang w:val="hr-HR"/>
        </w:rPr>
        <w:t xml:space="preserve"> među prioritetnim osima OP-a;</w:t>
      </w:r>
    </w:p>
    <w:p w14:paraId="66D9E2E8" w14:textId="43993AF8" w:rsidR="00D662D2" w:rsidRPr="00E90B3D" w:rsidRDefault="009C59C7" w:rsidP="00D513B2">
      <w:pPr>
        <w:pStyle w:val="ListParagraph"/>
        <w:numPr>
          <w:ilvl w:val="0"/>
          <w:numId w:val="27"/>
        </w:numPr>
        <w:rPr>
          <w:rFonts w:ascii="Times New Roman" w:hAnsi="Times New Roman"/>
          <w:sz w:val="24"/>
          <w:lang w:val="hr-HR"/>
        </w:rPr>
      </w:pPr>
      <w:r w:rsidRPr="00E90B3D">
        <w:rPr>
          <w:rFonts w:ascii="Times New Roman" w:hAnsi="Times New Roman"/>
          <w:sz w:val="24"/>
          <w:lang w:val="hr-HR"/>
        </w:rPr>
        <w:t xml:space="preserve">predložiti </w:t>
      </w:r>
      <w:r w:rsidR="00D662D2" w:rsidRPr="00E90B3D">
        <w:rPr>
          <w:rFonts w:ascii="Times New Roman" w:hAnsi="Times New Roman"/>
          <w:sz w:val="24"/>
          <w:lang w:val="hr-HR"/>
        </w:rPr>
        <w:t>Vladi</w:t>
      </w:r>
      <w:r w:rsidR="004B43C9">
        <w:rPr>
          <w:rFonts w:ascii="Times New Roman" w:hAnsi="Times New Roman"/>
          <w:sz w:val="24"/>
          <w:lang w:val="hr-HR"/>
        </w:rPr>
        <w:t xml:space="preserve"> RH</w:t>
      </w:r>
      <w:r w:rsidR="00D662D2" w:rsidRPr="00E90B3D">
        <w:rPr>
          <w:rFonts w:ascii="Times New Roman" w:hAnsi="Times New Roman"/>
          <w:sz w:val="24"/>
          <w:lang w:val="hr-HR"/>
        </w:rPr>
        <w:t xml:space="preserve"> i Nacionalnom koordinacijskom odboru (KT) preraspodjelu sredstava </w:t>
      </w:r>
      <w:r w:rsidR="00FC5527" w:rsidRPr="00E90B3D">
        <w:rPr>
          <w:rFonts w:ascii="Times New Roman" w:hAnsi="Times New Roman"/>
          <w:sz w:val="24"/>
          <w:lang w:val="hr-HR"/>
        </w:rPr>
        <w:t xml:space="preserve">EFRR-a i KF-a  </w:t>
      </w:r>
      <w:r w:rsidR="00D662D2" w:rsidRPr="00E90B3D">
        <w:rPr>
          <w:rFonts w:ascii="Times New Roman" w:hAnsi="Times New Roman"/>
          <w:sz w:val="24"/>
          <w:lang w:val="hr-HR"/>
        </w:rPr>
        <w:t>među OP-</w:t>
      </w:r>
      <w:r w:rsidR="00FC5527" w:rsidRPr="00E90B3D">
        <w:rPr>
          <w:rFonts w:ascii="Times New Roman" w:hAnsi="Times New Roman"/>
          <w:sz w:val="24"/>
          <w:lang w:val="hr-HR"/>
        </w:rPr>
        <w:t>ov</w:t>
      </w:r>
      <w:r w:rsidR="00D662D2" w:rsidRPr="00E90B3D">
        <w:rPr>
          <w:rFonts w:ascii="Times New Roman" w:hAnsi="Times New Roman"/>
          <w:sz w:val="24"/>
          <w:lang w:val="hr-HR"/>
        </w:rPr>
        <w:t>ima</w:t>
      </w:r>
      <w:r w:rsidR="00FC5527" w:rsidRPr="00E90B3D">
        <w:rPr>
          <w:rFonts w:ascii="Times New Roman" w:hAnsi="Times New Roman"/>
          <w:sz w:val="24"/>
          <w:lang w:val="hr-HR"/>
        </w:rPr>
        <w:t xml:space="preserve"> financiranima iz ESIF-a</w:t>
      </w:r>
      <w:r w:rsidR="00D662D2" w:rsidRPr="00E90B3D">
        <w:rPr>
          <w:rFonts w:ascii="Times New Roman" w:hAnsi="Times New Roman"/>
          <w:sz w:val="24"/>
          <w:lang w:val="hr-HR"/>
        </w:rPr>
        <w:t xml:space="preserve">; </w:t>
      </w:r>
    </w:p>
    <w:p w14:paraId="4FE2BC8A" w14:textId="1E8BE61B" w:rsidR="00FC5527" w:rsidRPr="00E90B3D" w:rsidRDefault="00D662D2" w:rsidP="00D513B2">
      <w:pPr>
        <w:pStyle w:val="ListParagraph"/>
        <w:numPr>
          <w:ilvl w:val="0"/>
          <w:numId w:val="27"/>
        </w:numPr>
        <w:rPr>
          <w:rFonts w:ascii="Times New Roman" w:hAnsi="Times New Roman"/>
          <w:sz w:val="24"/>
          <w:lang w:val="hr-HR"/>
        </w:rPr>
      </w:pPr>
      <w:r w:rsidRPr="00E90B3D">
        <w:rPr>
          <w:rFonts w:ascii="Times New Roman" w:hAnsi="Times New Roman"/>
          <w:sz w:val="24"/>
          <w:lang w:val="hr-HR"/>
        </w:rPr>
        <w:t>započ</w:t>
      </w:r>
      <w:r w:rsidR="00373E1C" w:rsidRPr="00E90B3D">
        <w:rPr>
          <w:rFonts w:ascii="Times New Roman" w:hAnsi="Times New Roman"/>
          <w:sz w:val="24"/>
          <w:lang w:val="hr-HR"/>
        </w:rPr>
        <w:t>eti</w:t>
      </w:r>
      <w:r w:rsidRPr="00E90B3D">
        <w:rPr>
          <w:rFonts w:ascii="Times New Roman" w:hAnsi="Times New Roman"/>
          <w:sz w:val="24"/>
          <w:lang w:val="hr-HR"/>
        </w:rPr>
        <w:t xml:space="preserve"> evaluacije uspješnosti; </w:t>
      </w:r>
    </w:p>
    <w:p w14:paraId="4867E74E" w14:textId="2577AC29" w:rsidR="009D7370" w:rsidRPr="00E90B3D" w:rsidRDefault="00D662D2" w:rsidP="00D513B2">
      <w:pPr>
        <w:pStyle w:val="ListParagraph"/>
        <w:numPr>
          <w:ilvl w:val="0"/>
          <w:numId w:val="27"/>
        </w:numPr>
        <w:spacing w:after="0"/>
        <w:rPr>
          <w:rFonts w:ascii="Times New Roman" w:hAnsi="Times New Roman"/>
          <w:sz w:val="24"/>
          <w:lang w:val="hr-HR"/>
        </w:rPr>
      </w:pPr>
      <w:r w:rsidRPr="00E90B3D">
        <w:rPr>
          <w:rFonts w:ascii="Times New Roman" w:hAnsi="Times New Roman"/>
          <w:sz w:val="24"/>
          <w:lang w:val="hr-HR"/>
        </w:rPr>
        <w:t>poduzima</w:t>
      </w:r>
      <w:r w:rsidR="00373E1C" w:rsidRPr="00E90B3D">
        <w:rPr>
          <w:rFonts w:ascii="Times New Roman" w:hAnsi="Times New Roman"/>
          <w:sz w:val="24"/>
          <w:lang w:val="hr-HR"/>
        </w:rPr>
        <w:t>ti</w:t>
      </w:r>
      <w:r w:rsidRPr="00E90B3D">
        <w:rPr>
          <w:rFonts w:ascii="Times New Roman" w:hAnsi="Times New Roman"/>
          <w:sz w:val="24"/>
          <w:lang w:val="hr-HR"/>
        </w:rPr>
        <w:t xml:space="preserve"> drug</w:t>
      </w:r>
      <w:r w:rsidR="00373E1C" w:rsidRPr="00E90B3D">
        <w:rPr>
          <w:rFonts w:ascii="Times New Roman" w:hAnsi="Times New Roman"/>
          <w:sz w:val="24"/>
          <w:lang w:val="hr-HR"/>
        </w:rPr>
        <w:t>e</w:t>
      </w:r>
      <w:r w:rsidRPr="00E90B3D">
        <w:rPr>
          <w:rFonts w:ascii="Times New Roman" w:hAnsi="Times New Roman"/>
          <w:sz w:val="24"/>
          <w:lang w:val="hr-HR"/>
        </w:rPr>
        <w:t xml:space="preserve"> potrebn</w:t>
      </w:r>
      <w:r w:rsidR="00373E1C" w:rsidRPr="00E90B3D">
        <w:rPr>
          <w:rFonts w:ascii="Times New Roman" w:hAnsi="Times New Roman"/>
          <w:sz w:val="24"/>
          <w:lang w:val="hr-HR"/>
        </w:rPr>
        <w:t>e</w:t>
      </w:r>
      <w:r w:rsidRPr="00E90B3D">
        <w:rPr>
          <w:rFonts w:ascii="Times New Roman" w:hAnsi="Times New Roman"/>
          <w:sz w:val="24"/>
          <w:lang w:val="hr-HR"/>
        </w:rPr>
        <w:t xml:space="preserve"> mjer</w:t>
      </w:r>
      <w:r w:rsidR="00373E1C" w:rsidRPr="00E90B3D">
        <w:rPr>
          <w:rFonts w:ascii="Times New Roman" w:hAnsi="Times New Roman"/>
          <w:sz w:val="24"/>
          <w:lang w:val="hr-HR"/>
        </w:rPr>
        <w:t>e</w:t>
      </w:r>
      <w:r w:rsidRPr="00E90B3D">
        <w:rPr>
          <w:rFonts w:ascii="Times New Roman" w:hAnsi="Times New Roman"/>
          <w:sz w:val="24"/>
          <w:lang w:val="hr-HR"/>
        </w:rPr>
        <w:t xml:space="preserve"> ili akcij</w:t>
      </w:r>
      <w:r w:rsidR="00373E1C" w:rsidRPr="00E90B3D">
        <w:rPr>
          <w:rFonts w:ascii="Times New Roman" w:hAnsi="Times New Roman"/>
          <w:sz w:val="24"/>
          <w:lang w:val="hr-HR"/>
        </w:rPr>
        <w:t>e</w:t>
      </w:r>
      <w:r w:rsidRPr="00E90B3D">
        <w:rPr>
          <w:rFonts w:ascii="Times New Roman" w:hAnsi="Times New Roman"/>
          <w:sz w:val="24"/>
          <w:lang w:val="hr-HR"/>
        </w:rPr>
        <w:t>.</w:t>
      </w:r>
    </w:p>
    <w:p w14:paraId="552167C3" w14:textId="77777777" w:rsidR="00BF3C3C" w:rsidRPr="006428BB" w:rsidRDefault="00BF3C3C">
      <w:pPr>
        <w:spacing w:after="0"/>
        <w:ind w:left="360"/>
        <w:rPr>
          <w:rFonts w:ascii="Times New Roman" w:hAnsi="Times New Roman"/>
          <w:sz w:val="24"/>
          <w:lang w:val="hr-HR"/>
        </w:rPr>
      </w:pPr>
    </w:p>
    <w:p w14:paraId="7D96882A" w14:textId="77777777" w:rsidR="00BF3C3C" w:rsidRPr="006428BB" w:rsidRDefault="00BF3C3C">
      <w:pPr>
        <w:spacing w:after="0"/>
        <w:ind w:left="360"/>
        <w:rPr>
          <w:rFonts w:ascii="Times New Roman" w:hAnsi="Times New Roman"/>
          <w:sz w:val="24"/>
          <w:lang w:val="hr-HR"/>
        </w:rPr>
      </w:pPr>
    </w:p>
    <w:p w14:paraId="12F2BBC8" w14:textId="4B7A94BF" w:rsidR="009D7370" w:rsidRPr="006428BB" w:rsidRDefault="009D7370">
      <w:pPr>
        <w:pStyle w:val="Heading3"/>
        <w:numPr>
          <w:ilvl w:val="2"/>
          <w:numId w:val="13"/>
        </w:numPr>
      </w:pPr>
      <w:bookmarkStart w:id="658" w:name="_Toc477163790"/>
      <w:r w:rsidRPr="006428BB">
        <w:t>Izvještavanje na zahtjev</w:t>
      </w:r>
      <w:bookmarkEnd w:id="658"/>
    </w:p>
    <w:p w14:paraId="051A9956" w14:textId="38A94D69" w:rsidR="00BF3C3C" w:rsidRPr="006428BB" w:rsidRDefault="00BF3C3C" w:rsidP="00136801">
      <w:pPr>
        <w:spacing w:after="0"/>
        <w:rPr>
          <w:lang w:val="hr-HR"/>
        </w:rPr>
      </w:pPr>
    </w:p>
    <w:p w14:paraId="68793C20" w14:textId="461758C1" w:rsidR="009D7370" w:rsidRPr="006428BB" w:rsidRDefault="009D7370" w:rsidP="00136801">
      <w:pPr>
        <w:spacing w:after="0"/>
        <w:rPr>
          <w:rFonts w:ascii="Times New Roman" w:eastAsiaTheme="minorHAnsi" w:hAnsi="Times New Roman"/>
          <w:sz w:val="24"/>
          <w:lang w:val="hr-HR"/>
        </w:rPr>
      </w:pPr>
      <w:r w:rsidRPr="006428BB">
        <w:rPr>
          <w:rFonts w:ascii="Times New Roman" w:eastAsiaTheme="minorHAnsi" w:hAnsi="Times New Roman"/>
          <w:sz w:val="24"/>
          <w:lang w:val="hr-HR"/>
        </w:rPr>
        <w:t xml:space="preserve">UT priprema odgovarajuća izvješća za potrebe izvještavanja Vlade i Sabora RH. Sukladno članku 35. i 36. Zakona o sustavu državne uprave, za potrebe odgovaranja na zastupnička pitanja UT priprema prijedloge odgovora i daje odgovore te prilikom domaće i inozemne stručne suradnje, UT daje odgovarajuća objašnjenja pravnim i fizičkim osobama. </w:t>
      </w:r>
    </w:p>
    <w:p w14:paraId="0E048732" w14:textId="08B4AF7F" w:rsidR="003D3D01" w:rsidRPr="006428BB" w:rsidRDefault="003D3D01" w:rsidP="00136801">
      <w:pPr>
        <w:spacing w:after="0"/>
        <w:rPr>
          <w:rFonts w:ascii="Times New Roman" w:hAnsi="Times New Roman"/>
          <w:sz w:val="24"/>
          <w:lang w:val="hr-HR"/>
        </w:rPr>
      </w:pPr>
    </w:p>
    <w:p w14:paraId="5EC34E65" w14:textId="16BD4446" w:rsidR="00114904" w:rsidRPr="006428BB" w:rsidRDefault="00114904" w:rsidP="00136801">
      <w:pPr>
        <w:spacing w:after="0"/>
        <w:rPr>
          <w:rFonts w:ascii="Times New Roman" w:hAnsi="Times New Roman"/>
          <w:sz w:val="24"/>
          <w:lang w:val="hr-HR"/>
        </w:rPr>
      </w:pPr>
    </w:p>
    <w:p w14:paraId="05A3729B" w14:textId="2667B344" w:rsidR="00675EA6" w:rsidRPr="006428BB" w:rsidRDefault="00675EA6" w:rsidP="00136801">
      <w:pPr>
        <w:pStyle w:val="Heading2"/>
        <w:numPr>
          <w:ilvl w:val="1"/>
          <w:numId w:val="12"/>
        </w:num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lang w:val="hr-HR"/>
        </w:rPr>
      </w:pPr>
      <w:bookmarkStart w:id="659" w:name="_Toc477163791"/>
      <w:r w:rsidRPr="006428BB">
        <w:rPr>
          <w:rFonts w:ascii="Times New Roman" w:hAnsi="Times New Roman" w:cs="Times New Roman"/>
          <w:sz w:val="24"/>
          <w:szCs w:val="24"/>
          <w:lang w:val="hr-HR"/>
        </w:rPr>
        <w:t>O</w:t>
      </w:r>
      <w:r w:rsidR="00114904" w:rsidRPr="006428BB">
        <w:rPr>
          <w:rFonts w:ascii="Times New Roman" w:hAnsi="Times New Roman" w:cs="Times New Roman"/>
          <w:caps w:val="0"/>
          <w:sz w:val="24"/>
          <w:szCs w:val="24"/>
          <w:lang w:val="hr-HR"/>
        </w:rPr>
        <w:t>dbor za praćenje provedbe OPKK</w:t>
      </w:r>
      <w:bookmarkEnd w:id="659"/>
    </w:p>
    <w:p w14:paraId="6A7045B9" w14:textId="73550FF7" w:rsidR="00114904" w:rsidRPr="006428BB" w:rsidRDefault="00114904" w:rsidP="00136801">
      <w:pPr>
        <w:spacing w:after="0"/>
        <w:rPr>
          <w:rFonts w:ascii="Times New Roman" w:hAnsi="Times New Roman"/>
          <w:sz w:val="24"/>
          <w:lang w:val="hr-HR"/>
        </w:rPr>
      </w:pPr>
    </w:p>
    <w:p w14:paraId="702FCADB" w14:textId="6E257A8C" w:rsidR="00675EA6" w:rsidRPr="006428BB" w:rsidRDefault="00675EA6" w:rsidP="00136801">
      <w:pPr>
        <w:rPr>
          <w:rFonts w:ascii="Times New Roman" w:hAnsi="Times New Roman"/>
          <w:sz w:val="24"/>
          <w:lang w:val="hr-HR"/>
        </w:rPr>
      </w:pPr>
      <w:r w:rsidRPr="006428BB">
        <w:rPr>
          <w:rFonts w:ascii="Times New Roman" w:hAnsi="Times New Roman"/>
          <w:sz w:val="24"/>
          <w:lang w:val="hr-HR"/>
        </w:rPr>
        <w:lastRenderedPageBreak/>
        <w:t xml:space="preserve">Osnivač Odbora za praćenje provedbe Operativnog programa </w:t>
      </w:r>
      <w:r w:rsidR="00F665F4">
        <w:rPr>
          <w:rFonts w:ascii="Times New Roman" w:hAnsi="Times New Roman"/>
          <w:sz w:val="24"/>
          <w:lang w:val="hr-HR"/>
        </w:rPr>
        <w:t>„K</w:t>
      </w:r>
      <w:r w:rsidRPr="006428BB">
        <w:rPr>
          <w:rFonts w:ascii="Times New Roman" w:hAnsi="Times New Roman"/>
          <w:sz w:val="24"/>
          <w:lang w:val="hr-HR"/>
        </w:rPr>
        <w:t>onkurentnost i kohezija</w:t>
      </w:r>
      <w:r w:rsidR="00F665F4">
        <w:rPr>
          <w:rFonts w:ascii="Times New Roman" w:hAnsi="Times New Roman"/>
          <w:sz w:val="24"/>
          <w:lang w:val="hr-HR"/>
        </w:rPr>
        <w:t>“</w:t>
      </w:r>
      <w:r w:rsidRPr="006428BB">
        <w:rPr>
          <w:rFonts w:ascii="Times New Roman" w:hAnsi="Times New Roman"/>
          <w:sz w:val="24"/>
          <w:lang w:val="hr-HR"/>
        </w:rPr>
        <w:t xml:space="preserve"> 2014.-2020. je UT OPKK. Člankom 49. i 110. </w:t>
      </w:r>
      <w:r w:rsidR="003621D3" w:rsidRPr="006428BB">
        <w:rPr>
          <w:rFonts w:ascii="Times New Roman" w:hAnsi="Times New Roman"/>
          <w:sz w:val="24"/>
          <w:lang w:val="hr-HR"/>
        </w:rPr>
        <w:t xml:space="preserve">Uredbe (EU) 1303/2013 </w:t>
      </w:r>
      <w:r w:rsidRPr="006428BB">
        <w:rPr>
          <w:rFonts w:ascii="Times New Roman" w:hAnsi="Times New Roman"/>
          <w:sz w:val="24"/>
          <w:lang w:val="hr-HR"/>
        </w:rPr>
        <w:t xml:space="preserve">propisane su </w:t>
      </w:r>
      <w:r w:rsidR="00313D35" w:rsidRPr="006428BB">
        <w:rPr>
          <w:rFonts w:ascii="Times New Roman" w:hAnsi="Times New Roman"/>
          <w:sz w:val="24"/>
          <w:lang w:val="hr-HR"/>
        </w:rPr>
        <w:t>dužnosti O</w:t>
      </w:r>
      <w:r w:rsidRPr="006428BB">
        <w:rPr>
          <w:rFonts w:ascii="Times New Roman" w:hAnsi="Times New Roman"/>
          <w:sz w:val="24"/>
          <w:lang w:val="hr-HR"/>
        </w:rPr>
        <w:t>dbora za praćenje. Odbor je stalno tijelo osnovano u svrhu praćenja provedbe OPKK</w:t>
      </w:r>
      <w:r w:rsidR="00010D9E" w:rsidRPr="006428BB">
        <w:rPr>
          <w:rFonts w:ascii="Times New Roman" w:hAnsi="Times New Roman"/>
          <w:sz w:val="24"/>
          <w:lang w:val="hr-HR"/>
        </w:rPr>
        <w:t>-a</w:t>
      </w:r>
      <w:r w:rsidRPr="006428BB">
        <w:rPr>
          <w:rFonts w:ascii="Times New Roman" w:hAnsi="Times New Roman"/>
          <w:sz w:val="24"/>
          <w:lang w:val="hr-HR"/>
        </w:rPr>
        <w:t>, a način rada Odbora, dužnosti Tajništva Odbora (</w:t>
      </w:r>
      <w:r w:rsidR="00F665F4">
        <w:rPr>
          <w:rFonts w:ascii="Times New Roman" w:hAnsi="Times New Roman"/>
          <w:sz w:val="24"/>
          <w:lang w:val="hr-HR"/>
        </w:rPr>
        <w:t xml:space="preserve">dalje u tekstu: </w:t>
      </w:r>
      <w:r w:rsidRPr="006428BB">
        <w:rPr>
          <w:rFonts w:ascii="Times New Roman" w:hAnsi="Times New Roman"/>
          <w:sz w:val="24"/>
          <w:lang w:val="hr-HR"/>
        </w:rPr>
        <w:t>TO</w:t>
      </w:r>
      <w:r w:rsidR="00041607" w:rsidRPr="006428BB">
        <w:rPr>
          <w:rFonts w:ascii="Times New Roman" w:hAnsi="Times New Roman"/>
          <w:sz w:val="24"/>
          <w:lang w:val="hr-HR"/>
        </w:rPr>
        <w:t>zP</w:t>
      </w:r>
      <w:r w:rsidRPr="006428BB">
        <w:rPr>
          <w:rFonts w:ascii="Times New Roman" w:hAnsi="Times New Roman"/>
          <w:sz w:val="24"/>
          <w:lang w:val="hr-HR"/>
        </w:rPr>
        <w:t xml:space="preserve">), način rada pododbora te postupak usvajanja Poslovnika propisani su Poslovnikom </w:t>
      </w:r>
      <w:r w:rsidR="00F665F4">
        <w:rPr>
          <w:rFonts w:ascii="Times New Roman" w:hAnsi="Times New Roman"/>
          <w:sz w:val="24"/>
          <w:lang w:val="hr-HR"/>
        </w:rPr>
        <w:t>O</w:t>
      </w:r>
      <w:r w:rsidRPr="006428BB">
        <w:rPr>
          <w:rFonts w:ascii="Times New Roman" w:hAnsi="Times New Roman"/>
          <w:sz w:val="24"/>
          <w:lang w:val="hr-HR"/>
        </w:rPr>
        <w:t xml:space="preserve">dbora za praćenje OPKK. </w:t>
      </w:r>
    </w:p>
    <w:p w14:paraId="74862F0A" w14:textId="12D95168" w:rsidR="00675EA6" w:rsidRPr="006428BB" w:rsidRDefault="00675EA6" w:rsidP="00136801">
      <w:pPr>
        <w:rPr>
          <w:rFonts w:ascii="Times New Roman" w:hAnsi="Times New Roman"/>
          <w:sz w:val="24"/>
          <w:lang w:val="hr-HR"/>
        </w:rPr>
      </w:pPr>
      <w:r w:rsidRPr="006428BB">
        <w:rPr>
          <w:rFonts w:ascii="Times New Roman" w:hAnsi="Times New Roman"/>
          <w:sz w:val="24"/>
          <w:lang w:val="hr-HR"/>
        </w:rPr>
        <w:t>Odbor raspravlja i donosi odluke na sjednicama. Odbor može raspravljati i donositi odluke u pisanom postupku odlučivanja u pitanjima koja ne trpe odgodu, ako se zbog njihove prirode i potrebe za hitnim odlučivanjem sjednica Odbora ne može sazvati u razumnom roku. Odbor</w:t>
      </w:r>
      <w:r w:rsidR="00F07E4B" w:rsidRPr="006428BB">
        <w:rPr>
          <w:rFonts w:ascii="Times New Roman" w:hAnsi="Times New Roman"/>
          <w:sz w:val="24"/>
          <w:lang w:val="hr-HR"/>
        </w:rPr>
        <w:t xml:space="preserve"> </w:t>
      </w:r>
      <w:r w:rsidRPr="006428BB">
        <w:rPr>
          <w:rFonts w:ascii="Times New Roman" w:hAnsi="Times New Roman"/>
          <w:sz w:val="24"/>
          <w:lang w:val="hr-HR"/>
        </w:rPr>
        <w:t xml:space="preserve">u pravilu zasjeda dva puta godišnje, a ovisno o naravi stvari i češće, </w:t>
      </w:r>
      <w:r w:rsidR="00010D9E" w:rsidRPr="006428BB">
        <w:rPr>
          <w:rFonts w:ascii="Times New Roman" w:hAnsi="Times New Roman"/>
          <w:sz w:val="24"/>
          <w:lang w:val="hr-HR"/>
        </w:rPr>
        <w:t>te se tada</w:t>
      </w:r>
      <w:r w:rsidRPr="006428BB">
        <w:rPr>
          <w:rFonts w:ascii="Times New Roman" w:hAnsi="Times New Roman"/>
          <w:sz w:val="24"/>
          <w:lang w:val="hr-HR"/>
        </w:rPr>
        <w:t xml:space="preserve"> saziva na inicijativu Predsjedavajuće osobe Odbora.</w:t>
      </w:r>
    </w:p>
    <w:p w14:paraId="5AC779A8" w14:textId="3F17445C" w:rsidR="00675EA6" w:rsidRPr="006428BB" w:rsidRDefault="00675EA6" w:rsidP="00136801">
      <w:pPr>
        <w:rPr>
          <w:rFonts w:ascii="Times New Roman" w:hAnsi="Times New Roman"/>
          <w:sz w:val="24"/>
          <w:lang w:val="hr-HR"/>
        </w:rPr>
      </w:pPr>
      <w:r w:rsidRPr="006428BB">
        <w:rPr>
          <w:rFonts w:ascii="Times New Roman" w:hAnsi="Times New Roman"/>
          <w:sz w:val="24"/>
          <w:lang w:val="hr-HR"/>
        </w:rPr>
        <w:t xml:space="preserve">Radom Odbora upravlja Predsjedavajuća osoba, </w:t>
      </w:r>
      <w:r w:rsidR="00B04325">
        <w:rPr>
          <w:rFonts w:ascii="Times New Roman" w:hAnsi="Times New Roman"/>
          <w:sz w:val="24"/>
          <w:lang w:val="hr-HR"/>
        </w:rPr>
        <w:t xml:space="preserve">državni tajnik </w:t>
      </w:r>
      <w:r w:rsidR="00313D35" w:rsidRPr="006428BB">
        <w:rPr>
          <w:rFonts w:ascii="Times New Roman" w:hAnsi="Times New Roman"/>
          <w:sz w:val="24"/>
          <w:lang w:val="hr-HR"/>
        </w:rPr>
        <w:t xml:space="preserve">ili </w:t>
      </w:r>
      <w:r w:rsidRPr="006428BB">
        <w:rPr>
          <w:rFonts w:ascii="Times New Roman" w:hAnsi="Times New Roman"/>
          <w:sz w:val="24"/>
          <w:lang w:val="hr-HR"/>
        </w:rPr>
        <w:t>pomoćnik ministra iz UT-a i odgovorna je za provedbu svih njegovih aktivnosti.</w:t>
      </w:r>
    </w:p>
    <w:p w14:paraId="319318F2" w14:textId="70EB1A1F" w:rsidR="00675EA6" w:rsidRPr="006428BB" w:rsidRDefault="00313D35" w:rsidP="00136801">
      <w:pPr>
        <w:rPr>
          <w:rFonts w:ascii="Times New Roman" w:hAnsi="Times New Roman"/>
          <w:sz w:val="24"/>
          <w:lang w:val="hr-HR"/>
        </w:rPr>
      </w:pPr>
      <w:r w:rsidRPr="006428BB">
        <w:rPr>
          <w:rFonts w:ascii="Times New Roman" w:hAnsi="Times New Roman"/>
          <w:sz w:val="24"/>
          <w:lang w:val="hr-HR"/>
        </w:rPr>
        <w:t>T</w:t>
      </w:r>
      <w:r w:rsidR="00675EA6" w:rsidRPr="006428BB">
        <w:rPr>
          <w:rFonts w:ascii="Times New Roman" w:hAnsi="Times New Roman"/>
          <w:sz w:val="24"/>
          <w:lang w:val="hr-HR"/>
        </w:rPr>
        <w:t>O</w:t>
      </w:r>
      <w:r w:rsidR="00041607" w:rsidRPr="006428BB">
        <w:rPr>
          <w:rFonts w:ascii="Times New Roman" w:hAnsi="Times New Roman"/>
          <w:sz w:val="24"/>
          <w:lang w:val="hr-HR"/>
        </w:rPr>
        <w:t>zP</w:t>
      </w:r>
      <w:r w:rsidR="00675EA6" w:rsidRPr="006428BB">
        <w:rPr>
          <w:rFonts w:ascii="Times New Roman" w:hAnsi="Times New Roman"/>
          <w:sz w:val="24"/>
          <w:lang w:val="hr-HR"/>
        </w:rPr>
        <w:t xml:space="preserve"> pruža organizacijsku i tehničku podršku Odboru te osigurava njegovo neometano djelovanje. TO</w:t>
      </w:r>
      <w:r w:rsidR="00041607" w:rsidRPr="006428BB">
        <w:rPr>
          <w:rFonts w:ascii="Times New Roman" w:hAnsi="Times New Roman"/>
          <w:sz w:val="24"/>
          <w:lang w:val="hr-HR"/>
        </w:rPr>
        <w:t>zP</w:t>
      </w:r>
      <w:r w:rsidR="00675EA6" w:rsidRPr="006428BB">
        <w:rPr>
          <w:rFonts w:ascii="Times New Roman" w:hAnsi="Times New Roman"/>
          <w:sz w:val="24"/>
          <w:lang w:val="hr-HR"/>
        </w:rPr>
        <w:t xml:space="preserve"> je uspostavljeno pri Upravljačkom tijelu i djeluje pod nadzorom Predsjedavajuće osobe. Poslove TO</w:t>
      </w:r>
      <w:r w:rsidR="00041607" w:rsidRPr="006428BB">
        <w:rPr>
          <w:rFonts w:ascii="Times New Roman" w:hAnsi="Times New Roman"/>
          <w:sz w:val="24"/>
          <w:lang w:val="hr-HR"/>
        </w:rPr>
        <w:t>zP</w:t>
      </w:r>
      <w:r w:rsidR="00675EA6" w:rsidRPr="006428BB">
        <w:rPr>
          <w:rFonts w:ascii="Times New Roman" w:hAnsi="Times New Roman"/>
          <w:sz w:val="24"/>
          <w:lang w:val="hr-HR"/>
        </w:rPr>
        <w:t xml:space="preserve">-a za praćenje OPKK obavlja </w:t>
      </w:r>
      <w:r w:rsidR="003F0085">
        <w:rPr>
          <w:rFonts w:ascii="Times New Roman" w:hAnsi="Times New Roman"/>
          <w:sz w:val="24"/>
          <w:lang w:val="hr-HR"/>
        </w:rPr>
        <w:t xml:space="preserve">ustrojstvena jedinica Ministarstva regionalnoga razvoja i </w:t>
      </w:r>
      <w:r w:rsidR="00FD5187">
        <w:rPr>
          <w:rFonts w:ascii="Times New Roman" w:hAnsi="Times New Roman"/>
          <w:sz w:val="24"/>
          <w:lang w:val="hr-HR"/>
        </w:rPr>
        <w:t>fondova</w:t>
      </w:r>
      <w:r w:rsidR="003F0085">
        <w:rPr>
          <w:rFonts w:ascii="Times New Roman" w:hAnsi="Times New Roman"/>
          <w:sz w:val="24"/>
          <w:lang w:val="hr-HR"/>
        </w:rPr>
        <w:t xml:space="preserve"> Europske unije odgovorna za poslove praćenja i izvještavanja. </w:t>
      </w:r>
    </w:p>
    <w:p w14:paraId="7330B981" w14:textId="627A1C35" w:rsidR="00675EA6" w:rsidRPr="00AD7DB8" w:rsidRDefault="00675EA6" w:rsidP="00136801">
      <w:pPr>
        <w:rPr>
          <w:rFonts w:ascii="Times New Roman" w:hAnsi="Times New Roman"/>
          <w:b/>
          <w:sz w:val="24"/>
          <w:lang w:val="hr-HR"/>
        </w:rPr>
      </w:pPr>
      <w:r w:rsidRPr="00AD7DB8">
        <w:rPr>
          <w:rFonts w:ascii="Times New Roman" w:hAnsi="Times New Roman"/>
          <w:b/>
          <w:sz w:val="24"/>
          <w:lang w:val="hr-HR"/>
        </w:rPr>
        <w:t>Aktivnosti TO</w:t>
      </w:r>
      <w:r w:rsidR="00041607" w:rsidRPr="00AD7DB8">
        <w:rPr>
          <w:rFonts w:ascii="Times New Roman" w:hAnsi="Times New Roman"/>
          <w:b/>
          <w:sz w:val="24"/>
          <w:lang w:val="hr-HR"/>
        </w:rPr>
        <w:t>zP-a</w:t>
      </w:r>
      <w:r w:rsidRPr="00AD7DB8">
        <w:rPr>
          <w:rFonts w:ascii="Times New Roman" w:hAnsi="Times New Roman"/>
          <w:b/>
          <w:sz w:val="24"/>
          <w:lang w:val="hr-HR"/>
        </w:rPr>
        <w:t>:</w:t>
      </w:r>
    </w:p>
    <w:p w14:paraId="2F496F8B" w14:textId="49983478" w:rsidR="00675EA6" w:rsidRPr="006428BB" w:rsidRDefault="00675EA6" w:rsidP="00136801">
      <w:pPr>
        <w:pStyle w:val="ListParagraph"/>
        <w:numPr>
          <w:ilvl w:val="0"/>
          <w:numId w:val="8"/>
        </w:numPr>
        <w:spacing w:after="160"/>
        <w:contextualSpacing/>
        <w:rPr>
          <w:rFonts w:ascii="Times New Roman" w:hAnsi="Times New Roman"/>
          <w:sz w:val="24"/>
          <w:lang w:val="hr-HR"/>
        </w:rPr>
      </w:pPr>
      <w:r w:rsidRPr="006428BB">
        <w:rPr>
          <w:rFonts w:ascii="Times New Roman" w:hAnsi="Times New Roman"/>
          <w:sz w:val="24"/>
          <w:lang w:val="hr-HR"/>
        </w:rPr>
        <w:t>organizira sjednice Odbora i pruža potporu u provedbi aktivnosti prije, tijekom i nakon sjednice</w:t>
      </w:r>
      <w:r w:rsidR="00313D35" w:rsidRPr="006428BB">
        <w:rPr>
          <w:rFonts w:ascii="Times New Roman" w:hAnsi="Times New Roman"/>
          <w:sz w:val="24"/>
          <w:lang w:val="hr-HR"/>
        </w:rPr>
        <w:t>, komunicira s članovima Odbora</w:t>
      </w:r>
      <w:r w:rsidRPr="006428BB">
        <w:rPr>
          <w:rFonts w:ascii="Times New Roman" w:hAnsi="Times New Roman"/>
          <w:sz w:val="24"/>
          <w:lang w:val="hr-HR"/>
        </w:rPr>
        <w:t xml:space="preserve"> te osigurava provedbu pisanog postupka odlučivanja; </w:t>
      </w:r>
    </w:p>
    <w:p w14:paraId="2F48EDB5" w14:textId="6B18D521" w:rsidR="00675EA6" w:rsidRPr="006428BB" w:rsidRDefault="00675EA6" w:rsidP="00136801">
      <w:pPr>
        <w:pStyle w:val="ListParagraph"/>
        <w:numPr>
          <w:ilvl w:val="0"/>
          <w:numId w:val="8"/>
        </w:numPr>
        <w:spacing w:after="160"/>
        <w:contextualSpacing/>
        <w:rPr>
          <w:rFonts w:ascii="Times New Roman" w:hAnsi="Times New Roman"/>
          <w:sz w:val="24"/>
          <w:lang w:val="hr-HR"/>
        </w:rPr>
      </w:pPr>
      <w:r w:rsidRPr="006428BB">
        <w:rPr>
          <w:rFonts w:ascii="Times New Roman" w:hAnsi="Times New Roman"/>
          <w:sz w:val="24"/>
          <w:lang w:val="hr-HR"/>
        </w:rPr>
        <w:t xml:space="preserve">sukladno rokovima propisanim Poslovnikom, članovima šalje pozive na sjednicu te Odboru osigurava dostupnost svih podataka potrebnih za izvršenje njegovih dužnosti, posebice podataka o napretku OPKK-a u postizanju ciljeva, financijske podatke i podatke koji se odnose na pokazatelje i ključne </w:t>
      </w:r>
      <w:r w:rsidR="000835EB" w:rsidRPr="006428BB">
        <w:rPr>
          <w:rFonts w:ascii="Times New Roman" w:hAnsi="Times New Roman"/>
          <w:sz w:val="24"/>
          <w:lang w:val="hr-HR"/>
        </w:rPr>
        <w:t>korake</w:t>
      </w:r>
      <w:r w:rsidR="006D20E5">
        <w:rPr>
          <w:rFonts w:ascii="Times New Roman" w:hAnsi="Times New Roman"/>
          <w:sz w:val="24"/>
          <w:lang w:val="hr-HR"/>
        </w:rPr>
        <w:t xml:space="preserve"> u</w:t>
      </w:r>
      <w:r w:rsidR="000835EB" w:rsidRPr="006428BB">
        <w:rPr>
          <w:rFonts w:ascii="Times New Roman" w:hAnsi="Times New Roman"/>
          <w:sz w:val="24"/>
          <w:lang w:val="hr-HR"/>
        </w:rPr>
        <w:t xml:space="preserve"> </w:t>
      </w:r>
      <w:r w:rsidR="006D20E5" w:rsidRPr="006428BB">
        <w:rPr>
          <w:rFonts w:ascii="Times New Roman" w:hAnsi="Times New Roman"/>
          <w:sz w:val="24"/>
          <w:lang w:val="hr-HR"/>
        </w:rPr>
        <w:t>provedb</w:t>
      </w:r>
      <w:r w:rsidR="006D20E5">
        <w:rPr>
          <w:rFonts w:ascii="Times New Roman" w:hAnsi="Times New Roman"/>
          <w:sz w:val="24"/>
          <w:lang w:val="hr-HR"/>
        </w:rPr>
        <w:t>i</w:t>
      </w:r>
      <w:r w:rsidRPr="006428BB">
        <w:rPr>
          <w:rFonts w:ascii="Times New Roman" w:hAnsi="Times New Roman"/>
          <w:sz w:val="24"/>
          <w:lang w:val="hr-HR"/>
        </w:rPr>
        <w:t xml:space="preserve">; </w:t>
      </w:r>
    </w:p>
    <w:p w14:paraId="1BD3F3CD" w14:textId="4E6A7881" w:rsidR="00675EA6" w:rsidRPr="006428BB" w:rsidRDefault="00675EA6" w:rsidP="00136801">
      <w:pPr>
        <w:pStyle w:val="ListParagraph"/>
        <w:numPr>
          <w:ilvl w:val="0"/>
          <w:numId w:val="8"/>
        </w:numPr>
        <w:spacing w:after="160"/>
        <w:contextualSpacing/>
        <w:rPr>
          <w:rFonts w:ascii="Times New Roman" w:hAnsi="Times New Roman"/>
          <w:sz w:val="24"/>
          <w:lang w:val="hr-HR"/>
        </w:rPr>
      </w:pPr>
      <w:r w:rsidRPr="006428BB">
        <w:rPr>
          <w:rFonts w:ascii="Times New Roman" w:hAnsi="Times New Roman"/>
          <w:sz w:val="24"/>
          <w:lang w:val="hr-HR"/>
        </w:rPr>
        <w:t>sastavlja nacrt prijedloga dnevnoga reda sjednice;</w:t>
      </w:r>
    </w:p>
    <w:p w14:paraId="2D3CB80C" w14:textId="048C488D" w:rsidR="00675EA6" w:rsidRPr="006428BB" w:rsidRDefault="00675EA6" w:rsidP="00136801">
      <w:pPr>
        <w:pStyle w:val="ListParagraph"/>
        <w:numPr>
          <w:ilvl w:val="0"/>
          <w:numId w:val="8"/>
        </w:numPr>
        <w:spacing w:after="160"/>
        <w:contextualSpacing/>
        <w:rPr>
          <w:rFonts w:ascii="Times New Roman" w:hAnsi="Times New Roman"/>
          <w:sz w:val="24"/>
          <w:lang w:val="hr-HR"/>
        </w:rPr>
      </w:pPr>
      <w:r w:rsidRPr="006428BB">
        <w:rPr>
          <w:rFonts w:ascii="Times New Roman" w:hAnsi="Times New Roman"/>
          <w:sz w:val="24"/>
          <w:lang w:val="hr-HR"/>
        </w:rPr>
        <w:t xml:space="preserve">prikuplja i čuva svu dokumentaciju </w:t>
      </w:r>
      <w:r w:rsidR="00313D35" w:rsidRPr="006428BB">
        <w:rPr>
          <w:rFonts w:ascii="Times New Roman" w:hAnsi="Times New Roman"/>
          <w:sz w:val="24"/>
          <w:lang w:val="hr-HR"/>
        </w:rPr>
        <w:t xml:space="preserve">koja se odnosi na </w:t>
      </w:r>
      <w:r w:rsidRPr="006428BB">
        <w:rPr>
          <w:rFonts w:ascii="Times New Roman" w:hAnsi="Times New Roman"/>
          <w:sz w:val="24"/>
          <w:lang w:val="hr-HR"/>
        </w:rPr>
        <w:t>rad Odbora sukladno propisanom načinu uredskog poslovanja u državnoj službi, odnosno u Upravljačkom tijelu;</w:t>
      </w:r>
    </w:p>
    <w:p w14:paraId="0D6D5D29" w14:textId="038E0171" w:rsidR="00675EA6" w:rsidRPr="006428BB" w:rsidRDefault="00041607" w:rsidP="00136801">
      <w:pPr>
        <w:pStyle w:val="ListParagraph"/>
        <w:numPr>
          <w:ilvl w:val="0"/>
          <w:numId w:val="8"/>
        </w:numPr>
        <w:spacing w:after="0"/>
        <w:contextualSpacing/>
        <w:rPr>
          <w:rFonts w:ascii="Times New Roman" w:hAnsi="Times New Roman"/>
          <w:sz w:val="24"/>
          <w:lang w:val="hr-HR"/>
        </w:rPr>
      </w:pPr>
      <w:r w:rsidRPr="006428BB">
        <w:rPr>
          <w:rFonts w:ascii="Times New Roman" w:hAnsi="Times New Roman"/>
          <w:sz w:val="24"/>
          <w:lang w:val="hr-HR"/>
        </w:rPr>
        <w:t>sastavlja</w:t>
      </w:r>
      <w:r w:rsidR="00675EA6" w:rsidRPr="006428BB">
        <w:rPr>
          <w:rFonts w:ascii="Times New Roman" w:hAnsi="Times New Roman"/>
          <w:sz w:val="24"/>
          <w:lang w:val="hr-HR"/>
        </w:rPr>
        <w:t xml:space="preserve"> prijedlog zapisnika s održane sjednice.</w:t>
      </w:r>
    </w:p>
    <w:p w14:paraId="379B953C" w14:textId="79D9FA94" w:rsidR="00BF3C3C" w:rsidRPr="006428BB" w:rsidRDefault="00BF3C3C" w:rsidP="00136801">
      <w:pPr>
        <w:spacing w:after="0"/>
        <w:ind w:left="360"/>
        <w:contextualSpacing/>
        <w:rPr>
          <w:rFonts w:ascii="Times New Roman" w:hAnsi="Times New Roman"/>
          <w:sz w:val="24"/>
          <w:lang w:val="hr-HR"/>
        </w:rPr>
      </w:pPr>
    </w:p>
    <w:p w14:paraId="66B8E022" w14:textId="3A6EF840" w:rsidR="00BF3C3C" w:rsidRPr="006428BB" w:rsidRDefault="00BF3C3C" w:rsidP="00136801">
      <w:pPr>
        <w:spacing w:after="0"/>
        <w:ind w:left="360"/>
        <w:contextualSpacing/>
        <w:rPr>
          <w:rFonts w:ascii="Times New Roman" w:hAnsi="Times New Roman"/>
          <w:sz w:val="24"/>
          <w:lang w:val="hr-HR"/>
        </w:rPr>
      </w:pPr>
    </w:p>
    <w:p w14:paraId="5D7B612D" w14:textId="66BA21AB" w:rsidR="00313D35" w:rsidRPr="006428BB" w:rsidRDefault="00313D35" w:rsidP="00136801">
      <w:pPr>
        <w:pStyle w:val="Heading3"/>
      </w:pPr>
      <w:bookmarkStart w:id="660" w:name="_Toc477163792"/>
      <w:r w:rsidRPr="006428BB">
        <w:t>7.4.1. Odobrenje GIP-a od strane Odbora za praćenje</w:t>
      </w:r>
      <w:bookmarkEnd w:id="660"/>
    </w:p>
    <w:p w14:paraId="614BD99B" w14:textId="0DAA8A38" w:rsidR="00BF3C3C" w:rsidRPr="006428BB" w:rsidRDefault="00BF3C3C" w:rsidP="00136801">
      <w:pPr>
        <w:spacing w:after="0"/>
        <w:rPr>
          <w:lang w:val="hr-HR"/>
        </w:rPr>
      </w:pPr>
    </w:p>
    <w:p w14:paraId="35E7FC7B" w14:textId="7F5D1777" w:rsidR="00313D35" w:rsidRPr="006428BB" w:rsidRDefault="00313D35" w:rsidP="00136801">
      <w:pPr>
        <w:spacing w:after="0"/>
        <w:rPr>
          <w:rFonts w:ascii="Times New Roman" w:hAnsi="Times New Roman"/>
          <w:sz w:val="24"/>
          <w:lang w:val="hr-HR"/>
        </w:rPr>
      </w:pPr>
      <w:r w:rsidRPr="006428BB">
        <w:rPr>
          <w:rFonts w:ascii="Times New Roman" w:hAnsi="Times New Roman"/>
          <w:sz w:val="24"/>
          <w:lang w:val="hr-HR"/>
        </w:rPr>
        <w:t xml:space="preserve">UT šalje nacrt GIP-a članovima Odbora za praćenje u rokovima određenima Poslovnikom o radu Odbora za praćenje. OzP se </w:t>
      </w:r>
      <w:r w:rsidR="00114904" w:rsidRPr="006428BB">
        <w:rPr>
          <w:rFonts w:ascii="Times New Roman" w:hAnsi="Times New Roman"/>
          <w:sz w:val="24"/>
          <w:lang w:val="hr-HR"/>
        </w:rPr>
        <w:t xml:space="preserve">održava </w:t>
      </w:r>
      <w:r w:rsidR="007D2556">
        <w:rPr>
          <w:rFonts w:ascii="Times New Roman" w:hAnsi="Times New Roman"/>
          <w:sz w:val="24"/>
          <w:lang w:val="hr-HR"/>
        </w:rPr>
        <w:t>20</w:t>
      </w:r>
      <w:r w:rsidR="007D2556" w:rsidRPr="006428BB">
        <w:rPr>
          <w:rFonts w:ascii="Times New Roman" w:hAnsi="Times New Roman"/>
          <w:sz w:val="24"/>
          <w:lang w:val="hr-HR"/>
        </w:rPr>
        <w:t xml:space="preserve"> </w:t>
      </w:r>
      <w:r w:rsidRPr="006428BB">
        <w:rPr>
          <w:rFonts w:ascii="Times New Roman" w:hAnsi="Times New Roman"/>
          <w:sz w:val="24"/>
          <w:lang w:val="hr-HR"/>
        </w:rPr>
        <w:t>dana prije isteka roka za predaju (31. svibnja/30. lipnja). Slijedom zaprimljenih komentara, UT priprema potrebne izmjene za odobrenje GIP-a od strane OzP</w:t>
      </w:r>
      <w:r w:rsidR="00F7225B">
        <w:rPr>
          <w:rFonts w:ascii="Times New Roman" w:hAnsi="Times New Roman"/>
          <w:sz w:val="24"/>
          <w:lang w:val="hr-HR"/>
        </w:rPr>
        <w:t>-a</w:t>
      </w:r>
      <w:r w:rsidRPr="006428BB">
        <w:rPr>
          <w:rFonts w:ascii="Times New Roman" w:hAnsi="Times New Roman"/>
          <w:sz w:val="24"/>
          <w:lang w:val="hr-HR"/>
        </w:rPr>
        <w:t>.</w:t>
      </w:r>
    </w:p>
    <w:p w14:paraId="1FCDC71D" w14:textId="63AE4111" w:rsidR="003D3D01" w:rsidRPr="006428BB" w:rsidRDefault="003D3D01" w:rsidP="00136801">
      <w:pPr>
        <w:spacing w:after="0"/>
        <w:rPr>
          <w:rFonts w:ascii="Times New Roman" w:hAnsi="Times New Roman"/>
          <w:sz w:val="24"/>
          <w:lang w:val="hr-HR"/>
        </w:rPr>
      </w:pPr>
    </w:p>
    <w:p w14:paraId="345C6180" w14:textId="2F03112D" w:rsidR="00114904" w:rsidRPr="006428BB" w:rsidRDefault="00114904" w:rsidP="00136801">
      <w:pPr>
        <w:spacing w:after="0"/>
        <w:rPr>
          <w:rFonts w:ascii="Times New Roman" w:hAnsi="Times New Roman"/>
          <w:sz w:val="24"/>
          <w:lang w:val="hr-HR"/>
        </w:rPr>
      </w:pPr>
    </w:p>
    <w:p w14:paraId="57154DA8" w14:textId="33B05334" w:rsidR="009F208D" w:rsidRPr="006428BB" w:rsidRDefault="009D7370" w:rsidP="00136801">
      <w:pPr>
        <w:pStyle w:val="Heading2"/>
        <w:keepNext w:val="0"/>
        <w:keepLines w:val="0"/>
        <w:numPr>
          <w:ilvl w:val="1"/>
          <w:numId w:val="11"/>
        </w:num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lang w:val="hr-HR"/>
        </w:rPr>
      </w:pPr>
      <w:bookmarkStart w:id="661" w:name="_Toc418083292"/>
      <w:bookmarkStart w:id="662" w:name="_Toc477163793"/>
      <w:bookmarkEnd w:id="661"/>
      <w:r w:rsidRPr="006428BB">
        <w:rPr>
          <w:rFonts w:ascii="Times New Roman" w:hAnsi="Times New Roman" w:cs="Times New Roman"/>
          <w:sz w:val="24"/>
          <w:szCs w:val="24"/>
          <w:lang w:val="hr-HR"/>
        </w:rPr>
        <w:t>G</w:t>
      </w:r>
      <w:r w:rsidR="00114904" w:rsidRPr="006428BB">
        <w:rPr>
          <w:rFonts w:ascii="Times New Roman" w:hAnsi="Times New Roman" w:cs="Times New Roman"/>
          <w:caps w:val="0"/>
          <w:sz w:val="24"/>
          <w:szCs w:val="24"/>
          <w:lang w:val="hr-HR"/>
        </w:rPr>
        <w:t xml:space="preserve">odišnji pregledni sastanak </w:t>
      </w:r>
      <w:bookmarkEnd w:id="662"/>
    </w:p>
    <w:p w14:paraId="6750FDEC" w14:textId="0E74B1BC" w:rsidR="00114904" w:rsidRPr="006428BB" w:rsidRDefault="00114904" w:rsidP="00136801">
      <w:pPr>
        <w:spacing w:after="0"/>
        <w:rPr>
          <w:lang w:val="hr-HR"/>
        </w:rPr>
      </w:pPr>
    </w:p>
    <w:p w14:paraId="292A230C" w14:textId="2CCE2EB4" w:rsidR="009D7370" w:rsidRPr="006428BB" w:rsidRDefault="009D7370" w:rsidP="00136801">
      <w:pPr>
        <w:rPr>
          <w:rFonts w:ascii="Times New Roman" w:hAnsi="Times New Roman"/>
          <w:sz w:val="24"/>
          <w:lang w:val="hr-HR"/>
        </w:rPr>
      </w:pPr>
      <w:r w:rsidRPr="006428BB">
        <w:rPr>
          <w:rFonts w:ascii="Times New Roman" w:hAnsi="Times New Roman"/>
          <w:sz w:val="24"/>
          <w:lang w:val="hr-HR"/>
        </w:rPr>
        <w:t>Godišnji pregledni sastanak organizira se svake godine, počevši od 2016. godine do uključujući 2023</w:t>
      </w:r>
      <w:r w:rsidR="00313D35" w:rsidRPr="006428BB">
        <w:rPr>
          <w:rFonts w:ascii="Times New Roman" w:hAnsi="Times New Roman"/>
          <w:sz w:val="24"/>
          <w:lang w:val="hr-HR"/>
        </w:rPr>
        <w:t xml:space="preserve">. godinu između Komisije i UT-a, </w:t>
      </w:r>
      <w:r w:rsidRPr="006428BB">
        <w:rPr>
          <w:rFonts w:ascii="Times New Roman" w:hAnsi="Times New Roman"/>
          <w:sz w:val="24"/>
          <w:lang w:val="hr-HR"/>
        </w:rPr>
        <w:t xml:space="preserve">radi pregleda ostvarenja ciljeva </w:t>
      </w:r>
      <w:r w:rsidR="00313D35" w:rsidRPr="006428BB">
        <w:rPr>
          <w:rFonts w:ascii="Times New Roman" w:hAnsi="Times New Roman"/>
          <w:sz w:val="24"/>
          <w:lang w:val="hr-HR"/>
        </w:rPr>
        <w:t>OPKK</w:t>
      </w:r>
      <w:r w:rsidRPr="006428BB">
        <w:rPr>
          <w:rFonts w:ascii="Times New Roman" w:hAnsi="Times New Roman"/>
          <w:sz w:val="24"/>
          <w:lang w:val="hr-HR"/>
        </w:rPr>
        <w:t xml:space="preserve">, uzimajući u obzir </w:t>
      </w:r>
      <w:r w:rsidR="006D20E5">
        <w:rPr>
          <w:rFonts w:ascii="Times New Roman" w:hAnsi="Times New Roman"/>
          <w:sz w:val="24"/>
          <w:lang w:val="hr-HR"/>
        </w:rPr>
        <w:t>G</w:t>
      </w:r>
      <w:r w:rsidRPr="006428BB">
        <w:rPr>
          <w:rFonts w:ascii="Times New Roman" w:hAnsi="Times New Roman"/>
          <w:sz w:val="24"/>
          <w:lang w:val="hr-HR"/>
        </w:rPr>
        <w:t>odišnje izvješće o provedbi i, prema potrebi, primjedbe Komisije.</w:t>
      </w:r>
    </w:p>
    <w:p w14:paraId="508F54CE" w14:textId="76BF07A6" w:rsidR="009D7370" w:rsidRPr="006428BB" w:rsidRDefault="009D7370" w:rsidP="00136801">
      <w:pPr>
        <w:rPr>
          <w:rFonts w:ascii="Times New Roman" w:hAnsi="Times New Roman"/>
          <w:sz w:val="24"/>
          <w:lang w:val="hr-HR"/>
        </w:rPr>
      </w:pPr>
      <w:r w:rsidRPr="006428BB">
        <w:rPr>
          <w:rFonts w:ascii="Times New Roman" w:hAnsi="Times New Roman"/>
          <w:sz w:val="24"/>
          <w:lang w:val="hr-HR"/>
        </w:rPr>
        <w:lastRenderedPageBreak/>
        <w:t>Kako bi se izbjegla nepotrebna administrativna opterećenja, država članica i Komisija mogu se dogovoriti o neodržavanju sastanka, osim u 2017. i 2019. godini, kada je obavezan. Godišnji pregledni sastanak može obuhvaćati više od jednog programa.</w:t>
      </w:r>
    </w:p>
    <w:p w14:paraId="25B54DB0" w14:textId="66891080" w:rsidR="009D7370" w:rsidRPr="006428BB" w:rsidRDefault="009D7370" w:rsidP="00136801">
      <w:pPr>
        <w:rPr>
          <w:rFonts w:ascii="Times New Roman" w:hAnsi="Times New Roman"/>
          <w:sz w:val="24"/>
          <w:lang w:val="hr-HR"/>
        </w:rPr>
      </w:pPr>
      <w:r w:rsidRPr="006428BB">
        <w:rPr>
          <w:rFonts w:ascii="Times New Roman" w:hAnsi="Times New Roman"/>
          <w:sz w:val="24"/>
          <w:lang w:val="hr-HR"/>
        </w:rPr>
        <w:t>Godišnjim preglednim sastankom predsjeda Komisija ili na zahtjev države članice supredsjedaju Komisija i država članica.</w:t>
      </w:r>
    </w:p>
    <w:p w14:paraId="37720D2A" w14:textId="67A22BE8" w:rsidR="004F2729" w:rsidRDefault="009D7370" w:rsidP="00136801">
      <w:pPr>
        <w:spacing w:after="0"/>
        <w:rPr>
          <w:rFonts w:ascii="Times New Roman" w:hAnsi="Times New Roman"/>
          <w:sz w:val="24"/>
          <w:lang w:val="hr-HR"/>
        </w:rPr>
      </w:pPr>
      <w:r w:rsidRPr="006428BB">
        <w:rPr>
          <w:rFonts w:ascii="Times New Roman" w:hAnsi="Times New Roman"/>
          <w:sz w:val="24"/>
          <w:lang w:val="hr-HR"/>
        </w:rPr>
        <w:t>UT treba uvažiti komentare zaprimljene od strane Komisije na Godišnjem preglednom sastanku i izvijestiti Komisiju o provedenim mjerama koje značajno utječu na provedbu programa</w:t>
      </w:r>
      <w:r w:rsidR="006D20E5">
        <w:rPr>
          <w:rFonts w:ascii="Times New Roman" w:hAnsi="Times New Roman"/>
          <w:sz w:val="24"/>
          <w:lang w:val="hr-HR"/>
        </w:rPr>
        <w:t xml:space="preserve"> i prema potrebi izvješćuje Komisiju</w:t>
      </w:r>
      <w:r w:rsidRPr="006428BB">
        <w:rPr>
          <w:rFonts w:ascii="Times New Roman" w:hAnsi="Times New Roman"/>
          <w:sz w:val="24"/>
          <w:lang w:val="hr-HR"/>
        </w:rPr>
        <w:t xml:space="preserve"> u roku od tri mjeseca </w:t>
      </w:r>
      <w:r w:rsidR="006D20E5">
        <w:rPr>
          <w:rFonts w:ascii="Times New Roman" w:hAnsi="Times New Roman"/>
          <w:sz w:val="24"/>
          <w:lang w:val="hr-HR"/>
        </w:rPr>
        <w:t>o poduzetim mjerama.</w:t>
      </w:r>
    </w:p>
    <w:p w14:paraId="2D6FCEE3" w14:textId="537B4583" w:rsidR="00C5243B" w:rsidRPr="006428BB" w:rsidRDefault="00C5243B" w:rsidP="00136801">
      <w:pPr>
        <w:spacing w:after="0"/>
        <w:rPr>
          <w:rFonts w:ascii="Times New Roman" w:hAnsi="Times New Roman"/>
          <w:sz w:val="24"/>
          <w:lang w:val="hr-HR"/>
        </w:rPr>
      </w:pPr>
    </w:p>
    <w:p w14:paraId="3560B102" w14:textId="3B269173" w:rsidR="00C5243B" w:rsidRPr="006428BB" w:rsidRDefault="00C5243B" w:rsidP="00136801">
      <w:pPr>
        <w:spacing w:after="0"/>
        <w:rPr>
          <w:rFonts w:ascii="Times New Roman" w:hAnsi="Times New Roman"/>
          <w:sz w:val="24"/>
          <w:lang w:val="hr-HR"/>
        </w:rPr>
      </w:pPr>
    </w:p>
    <w:p w14:paraId="59736BB2" w14:textId="1389E648" w:rsidR="004F2729" w:rsidRPr="006428BB" w:rsidRDefault="004F2729" w:rsidP="00136801">
      <w:pPr>
        <w:pStyle w:val="Heading2"/>
        <w:numPr>
          <w:ilvl w:val="1"/>
          <w:numId w:val="11"/>
        </w:numPr>
        <w:pBdr>
          <w:top w:val="single" w:sz="4" w:space="1" w:color="auto"/>
          <w:left w:val="single" w:sz="4" w:space="4" w:color="auto"/>
          <w:bottom w:val="single" w:sz="4" w:space="1" w:color="auto"/>
          <w:right w:val="single" w:sz="4" w:space="4" w:color="auto"/>
        </w:pBdr>
        <w:spacing w:after="0"/>
        <w:rPr>
          <w:rFonts w:ascii="Times New Roman" w:hAnsi="Times New Roman" w:cs="Times New Roman"/>
          <w:sz w:val="24"/>
          <w:szCs w:val="24"/>
          <w:lang w:val="hr-HR"/>
        </w:rPr>
      </w:pPr>
      <w:bookmarkStart w:id="663" w:name="_Toc477163794"/>
      <w:r w:rsidRPr="006428BB">
        <w:rPr>
          <w:rFonts w:ascii="Times New Roman" w:hAnsi="Times New Roman" w:cs="Times New Roman"/>
          <w:sz w:val="24"/>
          <w:szCs w:val="24"/>
          <w:lang w:val="hr-HR"/>
        </w:rPr>
        <w:t>P</w:t>
      </w:r>
      <w:r w:rsidR="00C5243B" w:rsidRPr="006428BB">
        <w:rPr>
          <w:rFonts w:ascii="Times New Roman" w:hAnsi="Times New Roman" w:cs="Times New Roman"/>
          <w:caps w:val="0"/>
          <w:sz w:val="24"/>
          <w:szCs w:val="24"/>
          <w:lang w:val="hr-HR"/>
        </w:rPr>
        <w:t>raćenje provedbe apsorpcijskog plana</w:t>
      </w:r>
      <w:bookmarkEnd w:id="663"/>
    </w:p>
    <w:p w14:paraId="3BF780ED" w14:textId="2C540A0F" w:rsidR="00C5243B" w:rsidRPr="006428BB" w:rsidRDefault="00C5243B" w:rsidP="00136801">
      <w:pPr>
        <w:rPr>
          <w:lang w:val="hr-HR"/>
        </w:rPr>
      </w:pPr>
    </w:p>
    <w:p w14:paraId="2119E834" w14:textId="423871B7" w:rsidR="004F2729" w:rsidRPr="006428BB" w:rsidRDefault="004F2729" w:rsidP="00136801">
      <w:pPr>
        <w:spacing w:after="0"/>
        <w:rPr>
          <w:rFonts w:ascii="Times New Roman" w:hAnsi="Times New Roman"/>
          <w:sz w:val="24"/>
          <w:lang w:val="hr-HR"/>
        </w:rPr>
      </w:pPr>
      <w:r w:rsidRPr="006428BB">
        <w:rPr>
          <w:rFonts w:ascii="Times New Roman" w:hAnsi="Times New Roman"/>
          <w:sz w:val="24"/>
          <w:lang w:val="hr-HR"/>
        </w:rPr>
        <w:t>UT u suradnji s PT-ovima i po potrebi s TO</w:t>
      </w:r>
      <w:r w:rsidR="00F7225B">
        <w:rPr>
          <w:rFonts w:ascii="Times New Roman" w:hAnsi="Times New Roman"/>
          <w:sz w:val="24"/>
          <w:lang w:val="hr-HR"/>
        </w:rPr>
        <w:t>-om</w:t>
      </w:r>
      <w:r w:rsidRPr="006428BB">
        <w:rPr>
          <w:rFonts w:ascii="Times New Roman" w:hAnsi="Times New Roman"/>
          <w:sz w:val="24"/>
          <w:lang w:val="hr-HR"/>
        </w:rPr>
        <w:t xml:space="preserve"> priprema i ažurira Apsorpcijski plan. Praćenje provedbe istog odvija se prema rokovima i u formatu koje odredi UT, i u pravilu u dinamici i na razini članova Radne skupine Vlade RH za EU fondove.</w:t>
      </w:r>
    </w:p>
    <w:p w14:paraId="79EDE023" w14:textId="0A6F4084" w:rsidR="002E023D" w:rsidRDefault="002E023D" w:rsidP="00136801">
      <w:pPr>
        <w:spacing w:after="0"/>
        <w:rPr>
          <w:rFonts w:ascii="Times New Roman" w:hAnsi="Times New Roman"/>
          <w:sz w:val="24"/>
          <w:lang w:val="hr-HR"/>
        </w:rPr>
      </w:pPr>
    </w:p>
    <w:p w14:paraId="7BB25140" w14:textId="690AC2EB" w:rsidR="00942441" w:rsidRDefault="00942441" w:rsidP="00136801">
      <w:pPr>
        <w:spacing w:after="0"/>
        <w:rPr>
          <w:rFonts w:ascii="Times New Roman" w:hAnsi="Times New Roman"/>
          <w:sz w:val="24"/>
          <w:lang w:val="hr-HR"/>
        </w:rPr>
      </w:pPr>
    </w:p>
    <w:p w14:paraId="7B13A20C" w14:textId="5CE4AFB3" w:rsidR="00942441" w:rsidRPr="006428BB" w:rsidRDefault="00942441" w:rsidP="00136801">
      <w:pPr>
        <w:spacing w:after="0"/>
        <w:rPr>
          <w:rFonts w:ascii="Times New Roman" w:hAnsi="Times New Roman"/>
          <w:sz w:val="24"/>
          <w:lang w:val="hr-HR"/>
        </w:rPr>
      </w:pPr>
    </w:p>
    <w:p w14:paraId="35BCA955" w14:textId="4C35494F" w:rsidR="002E023D" w:rsidRPr="006428BB" w:rsidRDefault="002E023D" w:rsidP="00136801">
      <w:pPr>
        <w:spacing w:after="0"/>
        <w:rPr>
          <w:rFonts w:ascii="Times New Roman" w:hAnsi="Times New Roman"/>
          <w:sz w:val="24"/>
          <w:lang w:val="hr-HR"/>
        </w:rPr>
      </w:pPr>
    </w:p>
    <w:p w14:paraId="21B8FD38" w14:textId="77BB0900" w:rsidR="009F208D" w:rsidRPr="006428BB" w:rsidRDefault="00887B81" w:rsidP="00136801">
      <w:pPr>
        <w:pStyle w:val="Heading1"/>
        <w:numPr>
          <w:ilvl w:val="0"/>
          <w:numId w:val="11"/>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rPr>
          <w:rFonts w:ascii="Times New Roman" w:hAnsi="Times New Roman" w:cs="Times New Roman"/>
          <w:sz w:val="24"/>
          <w:szCs w:val="24"/>
          <w:lang w:val="hr-HR"/>
        </w:rPr>
      </w:pPr>
      <w:bookmarkStart w:id="664" w:name="_Toc418070470"/>
      <w:bookmarkStart w:id="665" w:name="_Toc418070644"/>
      <w:bookmarkStart w:id="666" w:name="_Toc418083299"/>
      <w:bookmarkStart w:id="667" w:name="_Toc418070471"/>
      <w:bookmarkStart w:id="668" w:name="_Toc418070645"/>
      <w:bookmarkStart w:id="669" w:name="_Toc418083300"/>
      <w:bookmarkStart w:id="670" w:name="_Toc418070472"/>
      <w:bookmarkStart w:id="671" w:name="_Toc418070646"/>
      <w:bookmarkStart w:id="672" w:name="_Toc418083301"/>
      <w:bookmarkStart w:id="673" w:name="_Toc418070473"/>
      <w:bookmarkStart w:id="674" w:name="_Toc418070647"/>
      <w:bookmarkStart w:id="675" w:name="_Toc418083302"/>
      <w:bookmarkStart w:id="676" w:name="_Toc418070474"/>
      <w:bookmarkStart w:id="677" w:name="_Toc418070648"/>
      <w:bookmarkStart w:id="678" w:name="_Toc418083303"/>
      <w:bookmarkStart w:id="679" w:name="_Toc418070475"/>
      <w:bookmarkStart w:id="680" w:name="_Toc418070649"/>
      <w:bookmarkStart w:id="681" w:name="_Toc418083304"/>
      <w:bookmarkStart w:id="682" w:name="_Toc477163795"/>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r w:rsidRPr="006428BB">
        <w:rPr>
          <w:rFonts w:ascii="Times New Roman" w:hAnsi="Times New Roman" w:cs="Times New Roman"/>
          <w:sz w:val="24"/>
          <w:szCs w:val="24"/>
          <w:lang w:val="hr-HR"/>
        </w:rPr>
        <w:t>P</w:t>
      </w:r>
      <w:r w:rsidR="00373B58" w:rsidRPr="006428BB">
        <w:rPr>
          <w:rFonts w:ascii="Times New Roman" w:hAnsi="Times New Roman" w:cs="Times New Roman"/>
          <w:sz w:val="24"/>
          <w:szCs w:val="24"/>
          <w:lang w:val="hr-HR"/>
        </w:rPr>
        <w:t>REGLED PROMJENA</w:t>
      </w:r>
      <w:bookmarkEnd w:id="682"/>
    </w:p>
    <w:p w14:paraId="50D710EE" w14:textId="5D553970" w:rsidR="002E023D" w:rsidRPr="006428BB" w:rsidRDefault="002E023D" w:rsidP="00136801">
      <w:pPr>
        <w:spacing w:after="0"/>
        <w:rPr>
          <w:lang w:val="hr-HR"/>
        </w:rPr>
      </w:pPr>
    </w:p>
    <w:tbl>
      <w:tblPr>
        <w:tblStyle w:val="TableGrid"/>
        <w:tblW w:w="0" w:type="auto"/>
        <w:tblInd w:w="-5" w:type="dxa"/>
        <w:tblLook w:val="04A0" w:firstRow="1" w:lastRow="0" w:firstColumn="1" w:lastColumn="0" w:noHBand="0" w:noVBand="1"/>
      </w:tblPr>
      <w:tblGrid>
        <w:gridCol w:w="1843"/>
        <w:gridCol w:w="2180"/>
        <w:gridCol w:w="3651"/>
        <w:gridCol w:w="1727"/>
      </w:tblGrid>
      <w:tr w:rsidR="009F208D" w:rsidRPr="006428BB" w14:paraId="47A0204E" w14:textId="55B15409" w:rsidTr="00E90B3D">
        <w:tc>
          <w:tcPr>
            <w:tcW w:w="1843" w:type="dxa"/>
          </w:tcPr>
          <w:p w14:paraId="65B14E27" w14:textId="0A77B7E4" w:rsidR="009F208D" w:rsidRPr="006428BB" w:rsidRDefault="00567F00" w:rsidP="00136801">
            <w:pPr>
              <w:rPr>
                <w:rFonts w:ascii="Times New Roman" w:hAnsi="Times New Roman"/>
                <w:b/>
                <w:sz w:val="24"/>
                <w:lang w:val="hr-HR"/>
              </w:rPr>
            </w:pPr>
            <w:r w:rsidRPr="006428BB">
              <w:rPr>
                <w:rFonts w:ascii="Times New Roman" w:hAnsi="Times New Roman"/>
                <w:b/>
                <w:sz w:val="24"/>
                <w:lang w:val="hr-HR"/>
              </w:rPr>
              <w:t>Br.</w:t>
            </w:r>
            <w:r w:rsidR="0015243F" w:rsidRPr="006428BB">
              <w:rPr>
                <w:rFonts w:ascii="Times New Roman" w:hAnsi="Times New Roman"/>
                <w:b/>
                <w:sz w:val="24"/>
                <w:lang w:val="hr-HR"/>
              </w:rPr>
              <w:t xml:space="preserve"> </w:t>
            </w:r>
            <w:r w:rsidRPr="006428BB">
              <w:rPr>
                <w:rFonts w:ascii="Times New Roman" w:hAnsi="Times New Roman"/>
                <w:b/>
                <w:sz w:val="24"/>
                <w:lang w:val="hr-HR"/>
              </w:rPr>
              <w:t>v</w:t>
            </w:r>
            <w:r w:rsidR="00887B81" w:rsidRPr="006428BB">
              <w:rPr>
                <w:rFonts w:ascii="Times New Roman" w:hAnsi="Times New Roman"/>
                <w:b/>
                <w:sz w:val="24"/>
                <w:lang w:val="hr-HR"/>
              </w:rPr>
              <w:t>erzij</w:t>
            </w:r>
            <w:r w:rsidRPr="006428BB">
              <w:rPr>
                <w:rFonts w:ascii="Times New Roman" w:hAnsi="Times New Roman"/>
                <w:b/>
                <w:sz w:val="24"/>
                <w:lang w:val="hr-HR"/>
              </w:rPr>
              <w:t>e</w:t>
            </w:r>
          </w:p>
        </w:tc>
        <w:tc>
          <w:tcPr>
            <w:tcW w:w="2180" w:type="dxa"/>
          </w:tcPr>
          <w:p w14:paraId="5E102A3F" w14:textId="134995B8" w:rsidR="009F208D" w:rsidRPr="006428BB" w:rsidRDefault="00887B81" w:rsidP="00136801">
            <w:pPr>
              <w:rPr>
                <w:rFonts w:ascii="Times New Roman" w:hAnsi="Times New Roman"/>
                <w:b/>
                <w:sz w:val="24"/>
                <w:lang w:val="hr-HR"/>
              </w:rPr>
            </w:pPr>
            <w:r w:rsidRPr="006428BB">
              <w:rPr>
                <w:rFonts w:ascii="Times New Roman" w:hAnsi="Times New Roman"/>
                <w:b/>
                <w:sz w:val="24"/>
                <w:lang w:val="hr-HR"/>
              </w:rPr>
              <w:t>Datum odobrenja izmjene</w:t>
            </w:r>
          </w:p>
        </w:tc>
        <w:tc>
          <w:tcPr>
            <w:tcW w:w="3651" w:type="dxa"/>
          </w:tcPr>
          <w:p w14:paraId="2D31AB4C" w14:textId="2D4A0312" w:rsidR="009F208D" w:rsidRPr="006428BB" w:rsidRDefault="008F5DEB" w:rsidP="00136801">
            <w:pPr>
              <w:rPr>
                <w:rFonts w:ascii="Times New Roman" w:hAnsi="Times New Roman"/>
                <w:b/>
                <w:sz w:val="24"/>
                <w:lang w:val="hr-HR"/>
              </w:rPr>
            </w:pPr>
            <w:r w:rsidRPr="006428BB">
              <w:rPr>
                <w:rFonts w:ascii="Times New Roman" w:hAnsi="Times New Roman"/>
                <w:b/>
                <w:sz w:val="24"/>
                <w:lang w:val="hr-HR"/>
              </w:rPr>
              <w:t>Izmijenjena</w:t>
            </w:r>
            <w:r w:rsidR="00887B81" w:rsidRPr="006428BB">
              <w:rPr>
                <w:rFonts w:ascii="Times New Roman" w:hAnsi="Times New Roman"/>
                <w:b/>
                <w:sz w:val="24"/>
                <w:lang w:val="hr-HR"/>
              </w:rPr>
              <w:t xml:space="preserve"> poglavlja</w:t>
            </w:r>
          </w:p>
        </w:tc>
        <w:tc>
          <w:tcPr>
            <w:tcW w:w="1727" w:type="dxa"/>
          </w:tcPr>
          <w:p w14:paraId="6585587A" w14:textId="2AA6A269" w:rsidR="009F208D" w:rsidRPr="006428BB" w:rsidRDefault="00887B81" w:rsidP="00136801">
            <w:pPr>
              <w:jc w:val="left"/>
              <w:rPr>
                <w:rFonts w:ascii="Times New Roman" w:hAnsi="Times New Roman"/>
                <w:b/>
                <w:sz w:val="24"/>
                <w:lang w:val="hr-HR"/>
              </w:rPr>
            </w:pPr>
            <w:r w:rsidRPr="006428BB">
              <w:rPr>
                <w:rFonts w:ascii="Times New Roman" w:hAnsi="Times New Roman"/>
                <w:b/>
                <w:sz w:val="24"/>
                <w:lang w:val="hr-HR"/>
              </w:rPr>
              <w:t>Komentar (ako je primjenjivo)</w:t>
            </w:r>
          </w:p>
        </w:tc>
      </w:tr>
      <w:tr w:rsidR="0054284B" w:rsidRPr="006428BB" w14:paraId="2169B74B" w14:textId="45059099" w:rsidTr="00E90B3D">
        <w:tc>
          <w:tcPr>
            <w:tcW w:w="1843" w:type="dxa"/>
          </w:tcPr>
          <w:p w14:paraId="65041DF6" w14:textId="6A3E3C83" w:rsidR="0054284B" w:rsidRPr="006428BB" w:rsidRDefault="0054284B" w:rsidP="00136801">
            <w:pPr>
              <w:rPr>
                <w:rFonts w:ascii="Times New Roman" w:hAnsi="Times New Roman"/>
                <w:sz w:val="24"/>
                <w:lang w:val="hr-HR"/>
              </w:rPr>
            </w:pPr>
            <w:r w:rsidRPr="006428BB">
              <w:rPr>
                <w:rFonts w:ascii="Times New Roman" w:hAnsi="Times New Roman"/>
                <w:sz w:val="24"/>
                <w:lang w:val="hr-HR"/>
              </w:rPr>
              <w:t>1.0</w:t>
            </w:r>
          </w:p>
        </w:tc>
        <w:tc>
          <w:tcPr>
            <w:tcW w:w="2180" w:type="dxa"/>
          </w:tcPr>
          <w:p w14:paraId="69FE4719" w14:textId="6F6552CB" w:rsidR="0054284B" w:rsidRPr="006428BB" w:rsidRDefault="0054284B" w:rsidP="00136801">
            <w:pPr>
              <w:rPr>
                <w:rFonts w:ascii="Times New Roman" w:hAnsi="Times New Roman"/>
                <w:sz w:val="24"/>
                <w:lang w:val="hr-HR"/>
              </w:rPr>
            </w:pPr>
            <w:r w:rsidRPr="006428BB">
              <w:rPr>
                <w:rFonts w:ascii="Times New Roman" w:hAnsi="Times New Roman"/>
                <w:sz w:val="24"/>
                <w:lang w:val="hr-HR"/>
              </w:rPr>
              <w:t>n/p</w:t>
            </w:r>
          </w:p>
        </w:tc>
        <w:tc>
          <w:tcPr>
            <w:tcW w:w="3651" w:type="dxa"/>
          </w:tcPr>
          <w:p w14:paraId="5AFA7707" w14:textId="5DD97E0F" w:rsidR="0054284B" w:rsidRPr="006428BB" w:rsidRDefault="0054284B" w:rsidP="00136801">
            <w:pPr>
              <w:rPr>
                <w:rFonts w:ascii="Times New Roman" w:hAnsi="Times New Roman"/>
                <w:b/>
                <w:sz w:val="24"/>
                <w:lang w:val="hr-HR"/>
              </w:rPr>
            </w:pPr>
            <w:r w:rsidRPr="006428BB">
              <w:rPr>
                <w:rFonts w:ascii="Times New Roman" w:hAnsi="Times New Roman"/>
                <w:b/>
                <w:sz w:val="24"/>
                <w:lang w:val="hr-HR"/>
              </w:rPr>
              <w:t>n/p</w:t>
            </w:r>
          </w:p>
        </w:tc>
        <w:tc>
          <w:tcPr>
            <w:tcW w:w="1727" w:type="dxa"/>
          </w:tcPr>
          <w:p w14:paraId="55B5256D" w14:textId="4128605C" w:rsidR="0054284B" w:rsidRPr="006428BB" w:rsidRDefault="00021240" w:rsidP="00136801">
            <w:pPr>
              <w:keepNext/>
              <w:spacing w:after="0"/>
              <w:outlineLvl w:val="0"/>
              <w:rPr>
                <w:rFonts w:ascii="Times New Roman" w:hAnsi="Times New Roman"/>
                <w:bCs/>
                <w:kern w:val="32"/>
                <w:sz w:val="24"/>
                <w:lang w:val="hr-HR"/>
              </w:rPr>
            </w:pPr>
            <w:bookmarkStart w:id="683" w:name="_Toc426101655"/>
            <w:bookmarkStart w:id="684" w:name="_Toc477163796"/>
            <w:r w:rsidRPr="006428BB">
              <w:rPr>
                <w:rFonts w:ascii="Times New Roman" w:hAnsi="Times New Roman"/>
                <w:bCs/>
                <w:kern w:val="32"/>
                <w:sz w:val="24"/>
                <w:lang w:val="hr-HR"/>
              </w:rPr>
              <w:t>Ovaj ZNP nije bio objavljen u verziji 1.0.</w:t>
            </w:r>
            <w:bookmarkEnd w:id="683"/>
            <w:bookmarkEnd w:id="684"/>
          </w:p>
        </w:tc>
      </w:tr>
      <w:tr w:rsidR="0054284B" w:rsidRPr="006428BB" w14:paraId="787A4716" w14:textId="64B64B8D" w:rsidTr="00E90B3D">
        <w:tc>
          <w:tcPr>
            <w:tcW w:w="1843" w:type="dxa"/>
          </w:tcPr>
          <w:p w14:paraId="6FA972EA" w14:textId="05BB803C" w:rsidR="0054284B" w:rsidRPr="006428BB" w:rsidRDefault="0054284B" w:rsidP="00136801">
            <w:pPr>
              <w:rPr>
                <w:rFonts w:ascii="Times New Roman" w:hAnsi="Times New Roman"/>
                <w:sz w:val="24"/>
                <w:lang w:val="hr-HR"/>
              </w:rPr>
            </w:pPr>
            <w:r w:rsidRPr="006428BB">
              <w:rPr>
                <w:rFonts w:ascii="Times New Roman" w:hAnsi="Times New Roman"/>
                <w:sz w:val="24"/>
                <w:lang w:val="hr-HR"/>
              </w:rPr>
              <w:t>1.1</w:t>
            </w:r>
          </w:p>
        </w:tc>
        <w:tc>
          <w:tcPr>
            <w:tcW w:w="2180" w:type="dxa"/>
          </w:tcPr>
          <w:p w14:paraId="52AA5D76" w14:textId="17F6279A" w:rsidR="0054284B" w:rsidRPr="006428BB" w:rsidRDefault="007E2B19" w:rsidP="00136801">
            <w:pPr>
              <w:rPr>
                <w:rFonts w:ascii="Times New Roman" w:hAnsi="Times New Roman"/>
                <w:sz w:val="24"/>
                <w:lang w:val="hr-HR"/>
              </w:rPr>
            </w:pPr>
            <w:r w:rsidRPr="006428BB">
              <w:rPr>
                <w:rFonts w:ascii="Times New Roman" w:hAnsi="Times New Roman"/>
                <w:sz w:val="24"/>
                <w:lang w:val="hr-HR"/>
              </w:rPr>
              <w:t>kolovoz 2015. (odluka od 22. srpnja 2015.)</w:t>
            </w:r>
          </w:p>
        </w:tc>
        <w:tc>
          <w:tcPr>
            <w:tcW w:w="3651" w:type="dxa"/>
          </w:tcPr>
          <w:p w14:paraId="6CD06BC7" w14:textId="6BB1F991" w:rsidR="0054284B" w:rsidRPr="006428BB" w:rsidRDefault="0054284B" w:rsidP="00136801">
            <w:pPr>
              <w:rPr>
                <w:rFonts w:ascii="Times New Roman" w:hAnsi="Times New Roman"/>
                <w:b/>
                <w:sz w:val="24"/>
                <w:lang w:val="hr-HR"/>
              </w:rPr>
            </w:pPr>
            <w:r w:rsidRPr="006428BB">
              <w:rPr>
                <w:rFonts w:ascii="Times New Roman" w:hAnsi="Times New Roman"/>
                <w:b/>
                <w:sz w:val="24"/>
                <w:lang w:val="hr-HR"/>
              </w:rPr>
              <w:t>n/p</w:t>
            </w:r>
          </w:p>
        </w:tc>
        <w:tc>
          <w:tcPr>
            <w:tcW w:w="1727" w:type="dxa"/>
          </w:tcPr>
          <w:p w14:paraId="12C3B16C" w14:textId="37C03B78" w:rsidR="0054284B" w:rsidRPr="006428BB" w:rsidRDefault="0054284B" w:rsidP="00136801">
            <w:pPr>
              <w:keepNext/>
              <w:spacing w:after="0"/>
              <w:outlineLvl w:val="0"/>
              <w:rPr>
                <w:rFonts w:ascii="Times New Roman" w:hAnsi="Times New Roman"/>
                <w:bCs/>
                <w:kern w:val="32"/>
                <w:sz w:val="24"/>
                <w:lang w:val="hr-HR"/>
              </w:rPr>
            </w:pPr>
            <w:bookmarkStart w:id="685" w:name="_Toc426101656"/>
            <w:bookmarkStart w:id="686" w:name="_Toc477163797"/>
            <w:r w:rsidRPr="006428BB">
              <w:rPr>
                <w:rFonts w:ascii="Times New Roman" w:hAnsi="Times New Roman"/>
                <w:bCs/>
                <w:kern w:val="32"/>
                <w:sz w:val="24"/>
                <w:lang w:val="hr-HR"/>
              </w:rPr>
              <w:t>Prva objava ovog ZNP je u verziji 1.1</w:t>
            </w:r>
            <w:bookmarkEnd w:id="685"/>
            <w:bookmarkEnd w:id="686"/>
          </w:p>
        </w:tc>
      </w:tr>
      <w:tr w:rsidR="00604FFA" w:rsidRPr="006428BB" w14:paraId="0871F3B7" w14:textId="036CE4A6" w:rsidTr="00E90B3D">
        <w:tc>
          <w:tcPr>
            <w:tcW w:w="1843" w:type="dxa"/>
          </w:tcPr>
          <w:p w14:paraId="06060271" w14:textId="51BAC25F" w:rsidR="00604FFA" w:rsidRPr="006428BB" w:rsidRDefault="00A43693" w:rsidP="00136801">
            <w:pPr>
              <w:rPr>
                <w:rFonts w:ascii="Times New Roman" w:hAnsi="Times New Roman"/>
                <w:sz w:val="24"/>
                <w:lang w:val="hr-HR"/>
              </w:rPr>
            </w:pPr>
            <w:r w:rsidRPr="006428BB">
              <w:rPr>
                <w:rFonts w:ascii="Times New Roman" w:hAnsi="Times New Roman"/>
                <w:sz w:val="24"/>
                <w:lang w:val="hr-HR"/>
              </w:rPr>
              <w:t>2</w:t>
            </w:r>
            <w:r w:rsidR="00604FFA" w:rsidRPr="006428BB">
              <w:rPr>
                <w:rFonts w:ascii="Times New Roman" w:hAnsi="Times New Roman"/>
                <w:sz w:val="24"/>
                <w:lang w:val="hr-HR"/>
              </w:rPr>
              <w:t>.</w:t>
            </w:r>
            <w:r w:rsidRPr="006428BB">
              <w:rPr>
                <w:rFonts w:ascii="Times New Roman" w:hAnsi="Times New Roman"/>
                <w:sz w:val="24"/>
                <w:lang w:val="hr-HR"/>
              </w:rPr>
              <w:t>0</w:t>
            </w:r>
          </w:p>
        </w:tc>
        <w:tc>
          <w:tcPr>
            <w:tcW w:w="2180" w:type="dxa"/>
          </w:tcPr>
          <w:p w14:paraId="2F986ECF" w14:textId="35533735" w:rsidR="00604FFA" w:rsidRPr="006428BB" w:rsidRDefault="00C45B21" w:rsidP="00136801">
            <w:pPr>
              <w:rPr>
                <w:rFonts w:ascii="Times New Roman" w:hAnsi="Times New Roman"/>
                <w:sz w:val="24"/>
                <w:lang w:val="hr-HR"/>
              </w:rPr>
            </w:pPr>
            <w:r w:rsidRPr="006428BB">
              <w:rPr>
                <w:rFonts w:ascii="Times New Roman" w:hAnsi="Times New Roman"/>
                <w:sz w:val="24"/>
                <w:lang w:val="hr-HR"/>
              </w:rPr>
              <w:t>Travanj</w:t>
            </w:r>
            <w:r w:rsidR="00604FFA" w:rsidRPr="006428BB">
              <w:rPr>
                <w:rFonts w:ascii="Times New Roman" w:hAnsi="Times New Roman"/>
                <w:sz w:val="24"/>
                <w:lang w:val="hr-HR"/>
              </w:rPr>
              <w:t xml:space="preserve"> 2016.</w:t>
            </w:r>
          </w:p>
        </w:tc>
        <w:tc>
          <w:tcPr>
            <w:tcW w:w="3651" w:type="dxa"/>
          </w:tcPr>
          <w:p w14:paraId="05DFD92A" w14:textId="5D55880A" w:rsidR="00604FFA" w:rsidRPr="006428BB" w:rsidRDefault="005B5E88" w:rsidP="00136801">
            <w:pPr>
              <w:rPr>
                <w:rFonts w:ascii="Times New Roman" w:hAnsi="Times New Roman"/>
                <w:b/>
                <w:sz w:val="24"/>
                <w:lang w:val="hr-HR"/>
              </w:rPr>
            </w:pPr>
            <w:r w:rsidRPr="006428BB">
              <w:rPr>
                <w:rFonts w:ascii="Times New Roman" w:hAnsi="Times New Roman"/>
                <w:sz w:val="24"/>
                <w:lang w:val="hr-HR"/>
              </w:rPr>
              <w:t>Brisani prilozi 7,14 i 15 i u skladu s navedenim uređena RACI tablica i cijeli tekst</w:t>
            </w:r>
          </w:p>
        </w:tc>
        <w:tc>
          <w:tcPr>
            <w:tcW w:w="1727" w:type="dxa"/>
          </w:tcPr>
          <w:p w14:paraId="779ACB30" w14:textId="7606F188" w:rsidR="00604FFA" w:rsidRPr="006428BB" w:rsidRDefault="00555480" w:rsidP="00136801">
            <w:pPr>
              <w:keepNext/>
              <w:spacing w:after="0"/>
              <w:outlineLvl w:val="0"/>
              <w:rPr>
                <w:rFonts w:ascii="Times New Roman" w:hAnsi="Times New Roman"/>
                <w:bCs/>
                <w:kern w:val="32"/>
                <w:sz w:val="24"/>
                <w:lang w:val="hr-HR"/>
              </w:rPr>
            </w:pPr>
            <w:r>
              <w:rPr>
                <w:rFonts w:ascii="Times New Roman" w:hAnsi="Times New Roman"/>
                <w:bCs/>
                <w:kern w:val="32"/>
                <w:sz w:val="24"/>
                <w:lang w:val="hr-HR"/>
              </w:rPr>
              <w:t>-</w:t>
            </w:r>
          </w:p>
        </w:tc>
      </w:tr>
      <w:tr w:rsidR="00244164" w:rsidRPr="006428BB" w14:paraId="514DF6E5" w14:textId="2AE5F51A" w:rsidTr="00E90B3D">
        <w:tc>
          <w:tcPr>
            <w:tcW w:w="1843" w:type="dxa"/>
          </w:tcPr>
          <w:p w14:paraId="169F6FF3" w14:textId="3A59CDA4" w:rsidR="00244164" w:rsidRPr="006428BB" w:rsidRDefault="00244164" w:rsidP="00136801">
            <w:pPr>
              <w:rPr>
                <w:rFonts w:ascii="Times New Roman" w:hAnsi="Times New Roman"/>
                <w:sz w:val="24"/>
                <w:lang w:val="hr-HR"/>
              </w:rPr>
            </w:pPr>
            <w:r w:rsidRPr="006428BB">
              <w:rPr>
                <w:rFonts w:ascii="Times New Roman" w:hAnsi="Times New Roman"/>
                <w:sz w:val="24"/>
                <w:lang w:val="hr-HR"/>
              </w:rPr>
              <w:t>3.0</w:t>
            </w:r>
          </w:p>
        </w:tc>
        <w:tc>
          <w:tcPr>
            <w:tcW w:w="2180" w:type="dxa"/>
          </w:tcPr>
          <w:p w14:paraId="7D968727" w14:textId="6965C6BF" w:rsidR="00244164" w:rsidRPr="006428BB" w:rsidRDefault="00D60359" w:rsidP="00136801">
            <w:pPr>
              <w:rPr>
                <w:rFonts w:ascii="Times New Roman" w:hAnsi="Times New Roman"/>
                <w:sz w:val="24"/>
                <w:lang w:val="hr-HR"/>
              </w:rPr>
            </w:pPr>
            <w:r>
              <w:rPr>
                <w:rFonts w:ascii="Times New Roman" w:hAnsi="Times New Roman"/>
                <w:sz w:val="24"/>
                <w:lang w:val="hr-HR"/>
              </w:rPr>
              <w:t>Lipanj</w:t>
            </w:r>
            <w:r w:rsidR="00503813" w:rsidRPr="006428BB">
              <w:rPr>
                <w:rFonts w:ascii="Times New Roman" w:hAnsi="Times New Roman"/>
                <w:sz w:val="24"/>
                <w:lang w:val="hr-HR"/>
              </w:rPr>
              <w:t xml:space="preserve"> </w:t>
            </w:r>
            <w:r w:rsidR="00244164" w:rsidRPr="006428BB">
              <w:rPr>
                <w:rFonts w:ascii="Times New Roman" w:hAnsi="Times New Roman"/>
                <w:sz w:val="24"/>
                <w:lang w:val="hr-HR"/>
              </w:rPr>
              <w:t>2017.</w:t>
            </w:r>
          </w:p>
        </w:tc>
        <w:tc>
          <w:tcPr>
            <w:tcW w:w="3651" w:type="dxa"/>
          </w:tcPr>
          <w:p w14:paraId="12CBE71F" w14:textId="44F86B45" w:rsidR="009B6855" w:rsidRPr="006428BB" w:rsidRDefault="002148DD" w:rsidP="00136801">
            <w:pPr>
              <w:rPr>
                <w:rFonts w:ascii="Times New Roman" w:hAnsi="Times New Roman"/>
                <w:sz w:val="24"/>
                <w:lang w:val="hr-HR"/>
              </w:rPr>
            </w:pPr>
            <w:r w:rsidRPr="006428BB">
              <w:rPr>
                <w:rFonts w:ascii="Times New Roman" w:hAnsi="Times New Roman"/>
                <w:sz w:val="24"/>
                <w:lang w:val="hr-HR"/>
              </w:rPr>
              <w:t xml:space="preserve">Ažuriranje roka za dostavu Prognoza provedbe od strane PT-ova 1 u točki 7.2.1. </w:t>
            </w:r>
          </w:p>
          <w:p w14:paraId="336E3ECB" w14:textId="10BE9024" w:rsidR="00244164" w:rsidRPr="006428BB" w:rsidRDefault="002148DD" w:rsidP="00136801">
            <w:pPr>
              <w:rPr>
                <w:rFonts w:ascii="Times New Roman" w:hAnsi="Times New Roman"/>
                <w:sz w:val="24"/>
                <w:lang w:val="hr-HR"/>
              </w:rPr>
            </w:pPr>
            <w:r w:rsidRPr="006428BB">
              <w:rPr>
                <w:rFonts w:ascii="Times New Roman" w:hAnsi="Times New Roman"/>
                <w:sz w:val="24"/>
                <w:lang w:val="hr-HR"/>
              </w:rPr>
              <w:t xml:space="preserve">Ažuriranje </w:t>
            </w:r>
            <w:r w:rsidR="009B6855" w:rsidRPr="006428BB">
              <w:rPr>
                <w:rFonts w:ascii="Times New Roman" w:hAnsi="Times New Roman"/>
                <w:sz w:val="24"/>
                <w:lang w:val="hr-HR"/>
              </w:rPr>
              <w:t xml:space="preserve">i dopuna </w:t>
            </w:r>
            <w:r w:rsidRPr="006428BB">
              <w:rPr>
                <w:rFonts w:ascii="Times New Roman" w:hAnsi="Times New Roman"/>
                <w:sz w:val="24"/>
                <w:lang w:val="hr-HR"/>
              </w:rPr>
              <w:t>teksta u točkama 1, 7.1.1.1,</w:t>
            </w:r>
            <w:r w:rsidR="00244164" w:rsidRPr="006428BB">
              <w:rPr>
                <w:rFonts w:ascii="Times New Roman" w:hAnsi="Times New Roman"/>
                <w:sz w:val="24"/>
                <w:lang w:val="hr-HR"/>
              </w:rPr>
              <w:t xml:space="preserve"> </w:t>
            </w:r>
            <w:r w:rsidRPr="006428BB">
              <w:rPr>
                <w:rFonts w:ascii="Times New Roman" w:hAnsi="Times New Roman"/>
                <w:sz w:val="24"/>
                <w:lang w:val="hr-HR"/>
              </w:rPr>
              <w:t>7.1.2, 7.2.2, 7.2.3 i 7.2.4.</w:t>
            </w:r>
            <w:r w:rsidR="00641AC8">
              <w:rPr>
                <w:rFonts w:ascii="Times New Roman" w:hAnsi="Times New Roman"/>
                <w:sz w:val="24"/>
                <w:lang w:val="hr-HR"/>
              </w:rPr>
              <w:t>, 7.3.3., 7.3.5., 7.4.</w:t>
            </w:r>
          </w:p>
          <w:p w14:paraId="276BC3DF" w14:textId="499D4F31" w:rsidR="00A07CEA" w:rsidRPr="006428BB" w:rsidRDefault="00A07CEA" w:rsidP="00136801">
            <w:pPr>
              <w:rPr>
                <w:rFonts w:ascii="Times New Roman" w:hAnsi="Times New Roman"/>
                <w:sz w:val="24"/>
                <w:lang w:val="hr-HR"/>
              </w:rPr>
            </w:pPr>
            <w:r w:rsidRPr="006428BB">
              <w:rPr>
                <w:rFonts w:ascii="Times New Roman" w:hAnsi="Times New Roman"/>
                <w:sz w:val="24"/>
                <w:lang w:val="hr-HR"/>
              </w:rPr>
              <w:t>Ažuriranje Priloga 1</w:t>
            </w:r>
            <w:r w:rsidR="00126FC4">
              <w:rPr>
                <w:rFonts w:ascii="Times New Roman" w:hAnsi="Times New Roman"/>
                <w:sz w:val="24"/>
                <w:lang w:val="hr-HR"/>
              </w:rPr>
              <w:t>, 3, 5, 7</w:t>
            </w:r>
            <w:r w:rsidR="00E90E7A">
              <w:rPr>
                <w:rFonts w:ascii="Times New Roman" w:hAnsi="Times New Roman"/>
                <w:sz w:val="24"/>
                <w:lang w:val="hr-HR"/>
              </w:rPr>
              <w:t>, 10</w:t>
            </w:r>
            <w:r w:rsidRPr="006428BB">
              <w:rPr>
                <w:rFonts w:ascii="Times New Roman" w:hAnsi="Times New Roman"/>
                <w:sz w:val="24"/>
                <w:lang w:val="hr-HR"/>
              </w:rPr>
              <w:t xml:space="preserve"> </w:t>
            </w:r>
            <w:r w:rsidR="00573C56" w:rsidRPr="006428BB">
              <w:rPr>
                <w:rFonts w:ascii="Times New Roman" w:hAnsi="Times New Roman"/>
                <w:sz w:val="24"/>
                <w:lang w:val="hr-HR"/>
              </w:rPr>
              <w:t>i 13</w:t>
            </w:r>
          </w:p>
          <w:p w14:paraId="535A88E8" w14:textId="6B066979" w:rsidR="00A07CEA" w:rsidRPr="006428BB" w:rsidRDefault="00673A1B" w:rsidP="00136801">
            <w:pPr>
              <w:rPr>
                <w:rFonts w:ascii="Times New Roman" w:hAnsi="Times New Roman"/>
                <w:sz w:val="24"/>
                <w:lang w:val="hr-HR"/>
              </w:rPr>
            </w:pPr>
            <w:r w:rsidRPr="006428BB">
              <w:rPr>
                <w:rFonts w:ascii="Times New Roman" w:hAnsi="Times New Roman"/>
                <w:sz w:val="24"/>
                <w:lang w:val="hr-HR"/>
              </w:rPr>
              <w:lastRenderedPageBreak/>
              <w:t xml:space="preserve">Promjena Priloga </w:t>
            </w:r>
            <w:r w:rsidR="00A07CEA" w:rsidRPr="006428BB">
              <w:rPr>
                <w:rFonts w:ascii="Times New Roman" w:hAnsi="Times New Roman"/>
                <w:sz w:val="24"/>
                <w:lang w:val="hr-HR"/>
              </w:rPr>
              <w:t>3, Priloga 8 i Priloga 12</w:t>
            </w:r>
          </w:p>
        </w:tc>
        <w:tc>
          <w:tcPr>
            <w:tcW w:w="1727" w:type="dxa"/>
          </w:tcPr>
          <w:p w14:paraId="534320CB" w14:textId="2E270B36" w:rsidR="00244164" w:rsidRPr="006428BB" w:rsidRDefault="00555480" w:rsidP="00136801">
            <w:pPr>
              <w:keepNext/>
              <w:spacing w:after="0"/>
              <w:outlineLvl w:val="0"/>
              <w:rPr>
                <w:rFonts w:ascii="Times New Roman" w:hAnsi="Times New Roman"/>
                <w:bCs/>
                <w:kern w:val="32"/>
                <w:sz w:val="24"/>
                <w:lang w:val="hr-HR"/>
              </w:rPr>
            </w:pPr>
            <w:r>
              <w:rPr>
                <w:rFonts w:ascii="Times New Roman" w:hAnsi="Times New Roman"/>
                <w:bCs/>
                <w:kern w:val="32"/>
                <w:sz w:val="24"/>
                <w:lang w:val="hr-HR"/>
              </w:rPr>
              <w:lastRenderedPageBreak/>
              <w:t>-</w:t>
            </w:r>
          </w:p>
        </w:tc>
      </w:tr>
      <w:tr w:rsidR="00974572" w:rsidRPr="006428BB" w14:paraId="2CFD5BCB" w14:textId="01718E33" w:rsidTr="00E90B3D">
        <w:tc>
          <w:tcPr>
            <w:tcW w:w="1843" w:type="dxa"/>
          </w:tcPr>
          <w:p w14:paraId="31518022" w14:textId="2C3D5EF6" w:rsidR="00974572" w:rsidRPr="006428BB" w:rsidRDefault="00314740" w:rsidP="00136801">
            <w:pPr>
              <w:rPr>
                <w:rFonts w:ascii="Times New Roman" w:hAnsi="Times New Roman"/>
                <w:sz w:val="24"/>
                <w:lang w:val="hr-HR"/>
              </w:rPr>
            </w:pPr>
            <w:r w:rsidRPr="00314740">
              <w:rPr>
                <w:rFonts w:ascii="Times New Roman" w:hAnsi="Times New Roman"/>
                <w:sz w:val="24"/>
                <w:lang w:val="hr-HR"/>
              </w:rPr>
              <w:t>3.1</w:t>
            </w:r>
          </w:p>
        </w:tc>
        <w:tc>
          <w:tcPr>
            <w:tcW w:w="2180" w:type="dxa"/>
          </w:tcPr>
          <w:p w14:paraId="1EAD7125" w14:textId="05E0DA19" w:rsidR="00974572" w:rsidRDefault="00974572" w:rsidP="00136801">
            <w:pPr>
              <w:rPr>
                <w:rFonts w:ascii="Times New Roman" w:hAnsi="Times New Roman"/>
                <w:sz w:val="24"/>
                <w:lang w:val="hr-HR"/>
              </w:rPr>
            </w:pPr>
            <w:r>
              <w:rPr>
                <w:rFonts w:ascii="Times New Roman" w:hAnsi="Times New Roman"/>
                <w:sz w:val="24"/>
                <w:lang w:val="hr-HR"/>
              </w:rPr>
              <w:t>Studeni 2017.</w:t>
            </w:r>
          </w:p>
        </w:tc>
        <w:tc>
          <w:tcPr>
            <w:tcW w:w="3651" w:type="dxa"/>
          </w:tcPr>
          <w:p w14:paraId="66056F83" w14:textId="27761D40" w:rsidR="00DA329B" w:rsidRDefault="00DA329B" w:rsidP="00136801">
            <w:pPr>
              <w:rPr>
                <w:rFonts w:ascii="Times New Roman" w:hAnsi="Times New Roman"/>
                <w:sz w:val="24"/>
                <w:lang w:val="hr-HR"/>
              </w:rPr>
            </w:pPr>
            <w:r>
              <w:rPr>
                <w:rFonts w:ascii="Times New Roman" w:hAnsi="Times New Roman"/>
                <w:sz w:val="24"/>
                <w:lang w:val="hr-HR"/>
              </w:rPr>
              <w:t xml:space="preserve">Manje nomotehničke izmjene. </w:t>
            </w:r>
          </w:p>
          <w:p w14:paraId="35B6EAF0" w14:textId="15B65D7A" w:rsidR="00974572" w:rsidRDefault="005F216E" w:rsidP="00136801">
            <w:pPr>
              <w:rPr>
                <w:rFonts w:ascii="Times New Roman" w:hAnsi="Times New Roman"/>
                <w:sz w:val="24"/>
                <w:lang w:val="hr-HR"/>
              </w:rPr>
            </w:pPr>
            <w:r>
              <w:rPr>
                <w:rFonts w:ascii="Times New Roman" w:hAnsi="Times New Roman"/>
                <w:sz w:val="24"/>
                <w:lang w:val="hr-HR"/>
              </w:rPr>
              <w:t xml:space="preserve">Revidirani prilozi: </w:t>
            </w:r>
          </w:p>
          <w:p w14:paraId="5116C576" w14:textId="1FD18ED3" w:rsidR="00DA329B" w:rsidRDefault="00DA329B" w:rsidP="00136801">
            <w:pPr>
              <w:rPr>
                <w:rFonts w:ascii="Times New Roman" w:hAnsi="Times New Roman"/>
                <w:sz w:val="24"/>
                <w:lang w:val="hr-HR"/>
              </w:rPr>
            </w:pPr>
            <w:r>
              <w:rPr>
                <w:rFonts w:ascii="Times New Roman" w:hAnsi="Times New Roman"/>
                <w:sz w:val="24"/>
                <w:lang w:val="hr-HR"/>
              </w:rPr>
              <w:t xml:space="preserve">Prilog 5, Prilog 6 i Prilog 10 revidirani u dijelu koji se odnosi na sustav eFondova. </w:t>
            </w:r>
          </w:p>
          <w:p w14:paraId="7EDA5548" w14:textId="23A707A8" w:rsidR="005F216E" w:rsidRPr="006428BB" w:rsidRDefault="005F216E" w:rsidP="00136801">
            <w:pPr>
              <w:jc w:val="left"/>
              <w:rPr>
                <w:rFonts w:ascii="Times New Roman" w:hAnsi="Times New Roman"/>
                <w:sz w:val="24"/>
                <w:lang w:val="hr-HR"/>
              </w:rPr>
            </w:pPr>
            <w:r>
              <w:rPr>
                <w:rFonts w:ascii="Times New Roman" w:hAnsi="Times New Roman"/>
                <w:sz w:val="24"/>
                <w:lang w:val="hr-HR"/>
              </w:rPr>
              <w:t>Prilog 9 – Definicije izvora financiranja</w:t>
            </w:r>
            <w:r w:rsidR="00155C77">
              <w:rPr>
                <w:rFonts w:ascii="Times New Roman" w:hAnsi="Times New Roman"/>
                <w:sz w:val="24"/>
                <w:lang w:val="hr-HR"/>
              </w:rPr>
              <w:t>.</w:t>
            </w:r>
          </w:p>
        </w:tc>
        <w:tc>
          <w:tcPr>
            <w:tcW w:w="1727" w:type="dxa"/>
          </w:tcPr>
          <w:p w14:paraId="190697E1" w14:textId="1EA029D5" w:rsidR="00974572" w:rsidRPr="006428BB" w:rsidRDefault="00555480" w:rsidP="00136801">
            <w:pPr>
              <w:keepNext/>
              <w:spacing w:after="0"/>
              <w:outlineLvl w:val="0"/>
              <w:rPr>
                <w:rFonts w:ascii="Times New Roman" w:hAnsi="Times New Roman"/>
                <w:bCs/>
                <w:kern w:val="32"/>
                <w:sz w:val="24"/>
                <w:lang w:val="hr-HR"/>
              </w:rPr>
            </w:pPr>
            <w:r>
              <w:rPr>
                <w:rFonts w:ascii="Times New Roman" w:hAnsi="Times New Roman"/>
                <w:bCs/>
                <w:kern w:val="32"/>
                <w:sz w:val="24"/>
                <w:lang w:val="hr-HR"/>
              </w:rPr>
              <w:t>-</w:t>
            </w:r>
          </w:p>
        </w:tc>
      </w:tr>
      <w:tr w:rsidR="000F02F7" w:rsidRPr="006428BB" w14:paraId="44A20548" w14:textId="0DC7473F" w:rsidTr="00E90B3D">
        <w:tc>
          <w:tcPr>
            <w:tcW w:w="1843" w:type="dxa"/>
          </w:tcPr>
          <w:p w14:paraId="72C7952F" w14:textId="5FA7D7BC" w:rsidR="000F02F7" w:rsidRPr="00314740" w:rsidRDefault="000F02F7" w:rsidP="00136801">
            <w:pPr>
              <w:rPr>
                <w:rFonts w:ascii="Times New Roman" w:hAnsi="Times New Roman"/>
                <w:sz w:val="24"/>
                <w:lang w:val="hr-HR"/>
              </w:rPr>
            </w:pPr>
            <w:r>
              <w:rPr>
                <w:rFonts w:ascii="Times New Roman" w:hAnsi="Times New Roman"/>
                <w:sz w:val="24"/>
                <w:lang w:val="hr-HR"/>
              </w:rPr>
              <w:t>4.0.</w:t>
            </w:r>
          </w:p>
        </w:tc>
        <w:tc>
          <w:tcPr>
            <w:tcW w:w="2180" w:type="dxa"/>
          </w:tcPr>
          <w:p w14:paraId="6DB313ED" w14:textId="15E408E5" w:rsidR="000F02F7" w:rsidRDefault="00F02400" w:rsidP="00136801">
            <w:pPr>
              <w:rPr>
                <w:rFonts w:ascii="Times New Roman" w:hAnsi="Times New Roman"/>
                <w:sz w:val="24"/>
                <w:lang w:val="hr-HR"/>
              </w:rPr>
            </w:pPr>
            <w:r>
              <w:rPr>
                <w:rFonts w:ascii="Times New Roman" w:hAnsi="Times New Roman"/>
                <w:sz w:val="24"/>
                <w:lang w:val="hr-HR"/>
              </w:rPr>
              <w:t>Svibanj 2018</w:t>
            </w:r>
            <w:r w:rsidR="000F02F7">
              <w:rPr>
                <w:rFonts w:ascii="Times New Roman" w:hAnsi="Times New Roman"/>
                <w:sz w:val="24"/>
                <w:lang w:val="hr-HR"/>
              </w:rPr>
              <w:t>.</w:t>
            </w:r>
          </w:p>
        </w:tc>
        <w:tc>
          <w:tcPr>
            <w:tcW w:w="3651" w:type="dxa"/>
          </w:tcPr>
          <w:p w14:paraId="0A105294" w14:textId="00109840" w:rsidR="000F02F7" w:rsidRPr="00EF241B" w:rsidRDefault="00E90B3D" w:rsidP="00136801">
            <w:pPr>
              <w:rPr>
                <w:rFonts w:ascii="Times New Roman" w:hAnsi="Times New Roman"/>
                <w:sz w:val="24"/>
                <w:lang w:val="hr-HR"/>
              </w:rPr>
            </w:pPr>
            <w:r>
              <w:rPr>
                <w:rFonts w:ascii="Times New Roman" w:hAnsi="Times New Roman"/>
                <w:sz w:val="24"/>
                <w:lang w:val="hr-HR"/>
              </w:rPr>
              <w:t>Dopuna teksta u točkama: 7.1.1.</w:t>
            </w:r>
            <w:r w:rsidR="00530505">
              <w:rPr>
                <w:rFonts w:ascii="Times New Roman" w:hAnsi="Times New Roman"/>
                <w:sz w:val="24"/>
                <w:lang w:val="hr-HR"/>
              </w:rPr>
              <w:t>, 7.2.4., 7.2.5</w:t>
            </w:r>
            <w:r>
              <w:rPr>
                <w:rFonts w:ascii="Times New Roman" w:hAnsi="Times New Roman"/>
                <w:sz w:val="24"/>
                <w:lang w:val="hr-HR"/>
              </w:rPr>
              <w:t xml:space="preserve"> i 7.3.1.</w:t>
            </w:r>
            <w:r w:rsidR="00422042">
              <w:rPr>
                <w:rFonts w:ascii="Times New Roman" w:hAnsi="Times New Roman"/>
                <w:sz w:val="24"/>
                <w:lang w:val="hr-HR"/>
              </w:rPr>
              <w:t>, izmjena Priloga 9</w:t>
            </w:r>
          </w:p>
        </w:tc>
        <w:tc>
          <w:tcPr>
            <w:tcW w:w="1727" w:type="dxa"/>
          </w:tcPr>
          <w:p w14:paraId="2F3CA566" w14:textId="773D8293" w:rsidR="000F02F7" w:rsidRPr="006428BB" w:rsidRDefault="00555480" w:rsidP="00136801">
            <w:pPr>
              <w:keepNext/>
              <w:spacing w:after="0"/>
              <w:outlineLvl w:val="0"/>
              <w:rPr>
                <w:rFonts w:ascii="Times New Roman" w:hAnsi="Times New Roman"/>
                <w:bCs/>
                <w:kern w:val="32"/>
                <w:sz w:val="24"/>
                <w:lang w:val="hr-HR"/>
              </w:rPr>
            </w:pPr>
            <w:r>
              <w:rPr>
                <w:rFonts w:ascii="Times New Roman" w:hAnsi="Times New Roman"/>
                <w:bCs/>
                <w:kern w:val="32"/>
                <w:sz w:val="24"/>
                <w:lang w:val="hr-HR"/>
              </w:rPr>
              <w:t>-</w:t>
            </w:r>
          </w:p>
        </w:tc>
      </w:tr>
      <w:tr w:rsidR="00B905C9" w:rsidRPr="006428BB" w14:paraId="55F0AE41" w14:textId="2D60E0D1" w:rsidTr="00E90B3D">
        <w:tc>
          <w:tcPr>
            <w:tcW w:w="1843" w:type="dxa"/>
          </w:tcPr>
          <w:p w14:paraId="0F207FE8" w14:textId="269046C0" w:rsidR="00B905C9" w:rsidRDefault="00B905C9" w:rsidP="00136801">
            <w:pPr>
              <w:rPr>
                <w:rFonts w:ascii="Times New Roman" w:hAnsi="Times New Roman"/>
                <w:sz w:val="24"/>
                <w:lang w:val="hr-HR"/>
              </w:rPr>
            </w:pPr>
            <w:r>
              <w:rPr>
                <w:rFonts w:ascii="Times New Roman" w:hAnsi="Times New Roman"/>
                <w:sz w:val="24"/>
                <w:lang w:val="hr-HR"/>
              </w:rPr>
              <w:t>5.0</w:t>
            </w:r>
          </w:p>
        </w:tc>
        <w:tc>
          <w:tcPr>
            <w:tcW w:w="2180" w:type="dxa"/>
          </w:tcPr>
          <w:p w14:paraId="6CD78DDE" w14:textId="326351BD" w:rsidR="00B905C9" w:rsidRDefault="00DD55BC" w:rsidP="00136801">
            <w:pPr>
              <w:rPr>
                <w:rFonts w:ascii="Times New Roman" w:hAnsi="Times New Roman"/>
                <w:sz w:val="24"/>
                <w:lang w:val="hr-HR"/>
              </w:rPr>
            </w:pPr>
            <w:r>
              <w:rPr>
                <w:rFonts w:ascii="Times New Roman" w:hAnsi="Times New Roman"/>
                <w:sz w:val="24"/>
                <w:lang w:val="hr-HR"/>
              </w:rPr>
              <w:t>Ožujak</w:t>
            </w:r>
            <w:r w:rsidR="00B905C9">
              <w:rPr>
                <w:rFonts w:ascii="Times New Roman" w:hAnsi="Times New Roman"/>
                <w:sz w:val="24"/>
                <w:lang w:val="hr-HR"/>
              </w:rPr>
              <w:t xml:space="preserve"> 2019.</w:t>
            </w:r>
          </w:p>
        </w:tc>
        <w:tc>
          <w:tcPr>
            <w:tcW w:w="3651" w:type="dxa"/>
          </w:tcPr>
          <w:p w14:paraId="4C63BEA2" w14:textId="1467AE6D" w:rsidR="00B905C9" w:rsidRDefault="00555480" w:rsidP="00136801">
            <w:pPr>
              <w:rPr>
                <w:rFonts w:ascii="Times New Roman" w:hAnsi="Times New Roman"/>
                <w:sz w:val="24"/>
                <w:lang w:val="hr-HR"/>
              </w:rPr>
            </w:pPr>
            <w:r>
              <w:rPr>
                <w:rFonts w:ascii="Times New Roman" w:hAnsi="Times New Roman"/>
                <w:sz w:val="24"/>
                <w:lang w:val="hr-HR"/>
              </w:rPr>
              <w:t>T</w:t>
            </w:r>
            <w:r w:rsidR="00B905C9">
              <w:rPr>
                <w:rFonts w:ascii="Times New Roman" w:hAnsi="Times New Roman"/>
                <w:sz w:val="24"/>
                <w:lang w:val="hr-HR"/>
              </w:rPr>
              <w:t>očk</w:t>
            </w:r>
            <w:r>
              <w:rPr>
                <w:rFonts w:ascii="Times New Roman" w:hAnsi="Times New Roman"/>
                <w:sz w:val="24"/>
                <w:lang w:val="hr-HR"/>
              </w:rPr>
              <w:t xml:space="preserve">a </w:t>
            </w:r>
            <w:r w:rsidR="00B905C9">
              <w:rPr>
                <w:rFonts w:ascii="Times New Roman" w:hAnsi="Times New Roman"/>
                <w:sz w:val="24"/>
                <w:lang w:val="hr-HR"/>
              </w:rPr>
              <w:t xml:space="preserve">7.3.1. </w:t>
            </w:r>
            <w:r>
              <w:rPr>
                <w:rFonts w:ascii="Times New Roman" w:hAnsi="Times New Roman"/>
                <w:sz w:val="24"/>
                <w:lang w:val="hr-HR"/>
              </w:rPr>
              <w:t>je dopunjena</w:t>
            </w:r>
          </w:p>
          <w:p w14:paraId="246A6C65" w14:textId="689B45AA" w:rsidR="00B27F98" w:rsidRDefault="00B27F98" w:rsidP="00136801">
            <w:pPr>
              <w:rPr>
                <w:rFonts w:ascii="Times New Roman" w:hAnsi="Times New Roman"/>
                <w:sz w:val="24"/>
                <w:lang w:val="hr-HR"/>
              </w:rPr>
            </w:pPr>
          </w:p>
        </w:tc>
        <w:tc>
          <w:tcPr>
            <w:tcW w:w="1727" w:type="dxa"/>
          </w:tcPr>
          <w:p w14:paraId="21CD2427" w14:textId="6BAB802B" w:rsidR="00B905C9" w:rsidRPr="006428BB" w:rsidRDefault="00555480" w:rsidP="00136801">
            <w:pPr>
              <w:keepNext/>
              <w:spacing w:after="0"/>
              <w:outlineLvl w:val="0"/>
              <w:rPr>
                <w:rFonts w:ascii="Times New Roman" w:hAnsi="Times New Roman"/>
                <w:bCs/>
                <w:kern w:val="32"/>
                <w:sz w:val="24"/>
                <w:lang w:val="hr-HR"/>
              </w:rPr>
            </w:pPr>
            <w:r>
              <w:rPr>
                <w:rFonts w:ascii="Times New Roman" w:hAnsi="Times New Roman"/>
                <w:bCs/>
                <w:kern w:val="32"/>
                <w:sz w:val="24"/>
                <w:lang w:val="hr-HR"/>
              </w:rPr>
              <w:t>-</w:t>
            </w:r>
          </w:p>
        </w:tc>
      </w:tr>
      <w:tr w:rsidR="00CB7D70" w:rsidRPr="006428BB" w14:paraId="192F565A" w14:textId="77777777" w:rsidTr="00E90B3D">
        <w:tc>
          <w:tcPr>
            <w:tcW w:w="1843" w:type="dxa"/>
          </w:tcPr>
          <w:p w14:paraId="0C02FF39" w14:textId="7F0DED74" w:rsidR="00CB7D70" w:rsidRDefault="00CB7D70" w:rsidP="00136801">
            <w:pPr>
              <w:rPr>
                <w:rFonts w:ascii="Times New Roman" w:hAnsi="Times New Roman"/>
                <w:sz w:val="24"/>
                <w:lang w:val="hr-HR"/>
              </w:rPr>
            </w:pPr>
            <w:r>
              <w:rPr>
                <w:rFonts w:ascii="Times New Roman" w:hAnsi="Times New Roman"/>
                <w:sz w:val="24"/>
                <w:lang w:val="hr-HR"/>
              </w:rPr>
              <w:t>6.0</w:t>
            </w:r>
          </w:p>
        </w:tc>
        <w:tc>
          <w:tcPr>
            <w:tcW w:w="2180" w:type="dxa"/>
          </w:tcPr>
          <w:p w14:paraId="6A05DFFB" w14:textId="57C3394D" w:rsidR="00CB7D70" w:rsidRDefault="00566084" w:rsidP="00136801">
            <w:pPr>
              <w:rPr>
                <w:rFonts w:ascii="Times New Roman" w:hAnsi="Times New Roman"/>
                <w:sz w:val="24"/>
                <w:lang w:val="hr-HR"/>
              </w:rPr>
            </w:pPr>
            <w:r w:rsidRPr="00566084">
              <w:rPr>
                <w:rFonts w:ascii="Times New Roman" w:hAnsi="Times New Roman"/>
                <w:sz w:val="24"/>
              </w:rPr>
              <w:t>Svibanj</w:t>
            </w:r>
            <w:r w:rsidR="00CB7D70">
              <w:rPr>
                <w:rFonts w:ascii="Times New Roman" w:hAnsi="Times New Roman"/>
                <w:sz w:val="24"/>
                <w:lang w:val="hr-HR"/>
              </w:rPr>
              <w:t xml:space="preserve"> 2020.</w:t>
            </w:r>
          </w:p>
        </w:tc>
        <w:tc>
          <w:tcPr>
            <w:tcW w:w="3651" w:type="dxa"/>
          </w:tcPr>
          <w:p w14:paraId="64739629"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 xml:space="preserve">izmjene u poglavlju 7.2.1. odnose se na brisanje dijela o usklađenosti prognoze provedbe s državnim proračunom i ubacivanja dijela koji se odnosi na polugodišnje ažuriranje prognoze provedbe. </w:t>
            </w:r>
          </w:p>
          <w:p w14:paraId="41548221"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izmjene u poglavlju 7.2.2. odnose se na brisanje dijela o pripremi zaključka VRH-a kojim VRH usvaja GPO</w:t>
            </w:r>
          </w:p>
          <w:p w14:paraId="621100A8"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izmjene u poglavlju 7.3.1. odnose se na promjene dinamike izvještavanja iz kvartalnog u polugodišnje</w:t>
            </w:r>
          </w:p>
          <w:p w14:paraId="4153109C"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izmjene u poglavlju 7.3.3. odnose se na podatke koje su PT-ovi obvezni unositi u Registar ugovora</w:t>
            </w:r>
          </w:p>
          <w:p w14:paraId="2AB119DF"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 xml:space="preserve">Promjena dinamike izvještavanje iz kvartalnog u polugodišnje izvještavanje o provedbi Godišnjeg plana obaveza Operativnog programa „Konkurentnost i kohezija 2014. – 2020.“ </w:t>
            </w:r>
          </w:p>
          <w:p w14:paraId="673A5ABF"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lastRenderedPageBreak/>
              <w:t>•</w:t>
            </w:r>
            <w:r w:rsidRPr="00CB7D70">
              <w:rPr>
                <w:rFonts w:ascii="Times New Roman" w:hAnsi="Times New Roman"/>
                <w:sz w:val="24"/>
                <w:lang w:val="hr-HR"/>
              </w:rPr>
              <w:tab/>
              <w:t>Promjena roka održavanje sjednice Odbora za praćenje</w:t>
            </w:r>
          </w:p>
          <w:p w14:paraId="44B85051"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Redni brojevi priloga su podešeni budući da su pojedini prilozi brisani, a neki naknadno dodani:</w:t>
            </w:r>
          </w:p>
          <w:p w14:paraId="6DEE01B9"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t>Ažurirani prilog:</w:t>
            </w:r>
          </w:p>
          <w:p w14:paraId="5EC50F4A" w14:textId="498DE133"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 xml:space="preserve">Prilog 09: Popis pokazatelja </w:t>
            </w:r>
          </w:p>
          <w:p w14:paraId="48E8781A" w14:textId="43A8725A"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 xml:space="preserve">Prilog  11: Izvješće o provedbi GPO </w:t>
            </w:r>
          </w:p>
          <w:p w14:paraId="19545EB4" w14:textId="77777777" w:rsidR="00CB7D70" w:rsidRPr="00CB7D70" w:rsidRDefault="00CB7D70" w:rsidP="00CB7D70">
            <w:pPr>
              <w:rPr>
                <w:rFonts w:ascii="Times New Roman" w:hAnsi="Times New Roman"/>
                <w:sz w:val="24"/>
                <w:lang w:val="hr-HR"/>
              </w:rPr>
            </w:pPr>
          </w:p>
          <w:p w14:paraId="54C1F063"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t>Uveden prilog:</w:t>
            </w:r>
          </w:p>
          <w:p w14:paraId="5CB1FC19" w14:textId="4C7D0106"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Prilog 14: Napredak u ostvarenju fizičkih pokazatelja</w:t>
            </w:r>
          </w:p>
          <w:p w14:paraId="332139D4" w14:textId="77777777" w:rsidR="00CB7D70" w:rsidRPr="00CB7D70" w:rsidRDefault="00CB7D70" w:rsidP="00CB7D70">
            <w:pPr>
              <w:rPr>
                <w:rFonts w:ascii="Times New Roman" w:hAnsi="Times New Roman"/>
                <w:sz w:val="24"/>
                <w:lang w:val="hr-HR"/>
              </w:rPr>
            </w:pPr>
            <w:r w:rsidRPr="00CB7D70">
              <w:rPr>
                <w:rFonts w:ascii="Times New Roman" w:hAnsi="Times New Roman"/>
                <w:sz w:val="24"/>
                <w:lang w:val="hr-HR"/>
              </w:rPr>
              <w:t xml:space="preserve">Izbrisani prilozi: </w:t>
            </w:r>
          </w:p>
          <w:p w14:paraId="1CB43F54" w14:textId="3037B05A" w:rsidR="00CB7D70" w:rsidRP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 xml:space="preserve">Prilog  7: Tromjesečno izvješće o provedbi Godišnjeg plana obaveza Operativnog programa „Konkurentnost i kohezija“ </w:t>
            </w:r>
          </w:p>
          <w:p w14:paraId="7E6E9BD0" w14:textId="637540D7" w:rsidR="00CB7D70" w:rsidRDefault="00CB7D70" w:rsidP="00CB7D70">
            <w:pPr>
              <w:rPr>
                <w:rFonts w:ascii="Times New Roman" w:hAnsi="Times New Roman"/>
                <w:sz w:val="24"/>
                <w:lang w:val="hr-HR"/>
              </w:rPr>
            </w:pPr>
            <w:r w:rsidRPr="00CB7D70">
              <w:rPr>
                <w:rFonts w:ascii="Times New Roman" w:hAnsi="Times New Roman"/>
                <w:sz w:val="24"/>
                <w:lang w:val="hr-HR"/>
              </w:rPr>
              <w:t>•</w:t>
            </w:r>
            <w:r w:rsidRPr="00CB7D70">
              <w:rPr>
                <w:rFonts w:ascii="Times New Roman" w:hAnsi="Times New Roman"/>
                <w:sz w:val="24"/>
                <w:lang w:val="hr-HR"/>
              </w:rPr>
              <w:tab/>
              <w:t xml:space="preserve">Prilog  13: Aktivnosti informiranja i komunikacije s pokazateljima </w:t>
            </w:r>
          </w:p>
        </w:tc>
        <w:tc>
          <w:tcPr>
            <w:tcW w:w="1727" w:type="dxa"/>
          </w:tcPr>
          <w:p w14:paraId="745C6F86" w14:textId="77777777" w:rsidR="00CB7D70" w:rsidRDefault="00CB7D70" w:rsidP="00136801">
            <w:pPr>
              <w:keepNext/>
              <w:spacing w:after="0"/>
              <w:outlineLvl w:val="0"/>
              <w:rPr>
                <w:rFonts w:ascii="Times New Roman" w:hAnsi="Times New Roman"/>
                <w:bCs/>
                <w:kern w:val="32"/>
                <w:sz w:val="24"/>
                <w:lang w:val="hr-HR"/>
              </w:rPr>
            </w:pPr>
          </w:p>
        </w:tc>
      </w:tr>
      <w:tr w:rsidR="00FC72E2" w:rsidRPr="006428BB" w14:paraId="7F97A6E1" w14:textId="77777777" w:rsidTr="00E90B3D">
        <w:tc>
          <w:tcPr>
            <w:tcW w:w="1843" w:type="dxa"/>
          </w:tcPr>
          <w:p w14:paraId="2B3572D5" w14:textId="66C8040A" w:rsidR="00FC72E2" w:rsidRDefault="00FC72E2" w:rsidP="00136801">
            <w:pPr>
              <w:rPr>
                <w:rFonts w:ascii="Times New Roman" w:hAnsi="Times New Roman"/>
                <w:sz w:val="24"/>
                <w:lang w:val="hr-HR"/>
              </w:rPr>
            </w:pPr>
            <w:r>
              <w:rPr>
                <w:rFonts w:ascii="Times New Roman" w:hAnsi="Times New Roman"/>
                <w:sz w:val="24"/>
                <w:lang w:val="hr-HR"/>
              </w:rPr>
              <w:t>7.0</w:t>
            </w:r>
          </w:p>
        </w:tc>
        <w:tc>
          <w:tcPr>
            <w:tcW w:w="2180" w:type="dxa"/>
          </w:tcPr>
          <w:p w14:paraId="3C832EEB" w14:textId="76FEAAE1" w:rsidR="00FC72E2" w:rsidRPr="00566084" w:rsidRDefault="00D21F71" w:rsidP="00136801">
            <w:pPr>
              <w:rPr>
                <w:rFonts w:ascii="Times New Roman" w:hAnsi="Times New Roman"/>
                <w:sz w:val="24"/>
              </w:rPr>
            </w:pPr>
            <w:r>
              <w:rPr>
                <w:rFonts w:ascii="Times New Roman" w:hAnsi="Times New Roman"/>
                <w:sz w:val="24"/>
              </w:rPr>
              <w:t>Prosinac</w:t>
            </w:r>
            <w:r w:rsidR="00FC72E2">
              <w:rPr>
                <w:rFonts w:ascii="Times New Roman" w:hAnsi="Times New Roman"/>
                <w:sz w:val="24"/>
              </w:rPr>
              <w:t xml:space="preserve"> 2020.</w:t>
            </w:r>
          </w:p>
        </w:tc>
        <w:tc>
          <w:tcPr>
            <w:tcW w:w="3651" w:type="dxa"/>
          </w:tcPr>
          <w:p w14:paraId="02BE671D" w14:textId="4DCC852E" w:rsidR="001A5EE6" w:rsidRDefault="001A5EE6" w:rsidP="00CB7D70">
            <w:pPr>
              <w:rPr>
                <w:rFonts w:ascii="Times New Roman" w:hAnsi="Times New Roman"/>
                <w:sz w:val="24"/>
                <w:lang w:val="hr-HR"/>
              </w:rPr>
            </w:pPr>
            <w:r w:rsidRPr="001A5EE6">
              <w:rPr>
                <w:rFonts w:ascii="Times New Roman" w:hAnsi="Times New Roman"/>
                <w:sz w:val="24"/>
                <w:lang w:val="hr-HR"/>
              </w:rPr>
              <w:t xml:space="preserve">Brisana obveza unosa </w:t>
            </w:r>
            <w:r>
              <w:rPr>
                <w:rFonts w:ascii="Times New Roman" w:hAnsi="Times New Roman"/>
                <w:sz w:val="24"/>
                <w:lang w:val="hr-HR"/>
              </w:rPr>
              <w:t xml:space="preserve">pojedinih </w:t>
            </w:r>
            <w:r w:rsidRPr="001A5EE6">
              <w:rPr>
                <w:rFonts w:ascii="Times New Roman" w:hAnsi="Times New Roman"/>
                <w:sz w:val="24"/>
                <w:lang w:val="hr-HR"/>
              </w:rPr>
              <w:t>podataka u Registar ugovora</w:t>
            </w:r>
          </w:p>
          <w:p w14:paraId="75B35EF4" w14:textId="7D4EA994" w:rsidR="001A5EE6" w:rsidRDefault="00E560A5" w:rsidP="00CB7D70">
            <w:pPr>
              <w:rPr>
                <w:rFonts w:ascii="Times New Roman" w:hAnsi="Times New Roman"/>
                <w:sz w:val="24"/>
                <w:lang w:val="hr-HR"/>
              </w:rPr>
            </w:pPr>
            <w:r w:rsidRPr="00E560A5">
              <w:rPr>
                <w:rFonts w:ascii="Times New Roman" w:hAnsi="Times New Roman"/>
                <w:sz w:val="24"/>
                <w:lang w:val="hr-HR"/>
              </w:rPr>
              <w:t>Manje</w:t>
            </w:r>
            <w:r>
              <w:rPr>
                <w:rFonts w:ascii="Times New Roman" w:hAnsi="Times New Roman"/>
                <w:sz w:val="24"/>
                <w:lang w:val="hr-HR"/>
              </w:rPr>
              <w:t xml:space="preserve"> nomotehničke izmjene</w:t>
            </w:r>
          </w:p>
          <w:p w14:paraId="0FABC989" w14:textId="1F439003" w:rsidR="00FC72E2" w:rsidRPr="00CB7D70" w:rsidRDefault="001A5EE6" w:rsidP="00CB7D70">
            <w:pPr>
              <w:rPr>
                <w:rFonts w:ascii="Times New Roman" w:hAnsi="Times New Roman"/>
                <w:sz w:val="24"/>
                <w:lang w:val="hr-HR"/>
              </w:rPr>
            </w:pPr>
            <w:r>
              <w:rPr>
                <w:rFonts w:ascii="Times New Roman" w:hAnsi="Times New Roman"/>
                <w:sz w:val="24"/>
                <w:lang w:val="hr-HR"/>
              </w:rPr>
              <w:t>Usklađivanja</w:t>
            </w:r>
            <w:r w:rsidR="00E560A5" w:rsidRPr="00E560A5">
              <w:rPr>
                <w:rFonts w:ascii="Times New Roman" w:hAnsi="Times New Roman"/>
                <w:sz w:val="24"/>
                <w:lang w:val="hr-HR"/>
              </w:rPr>
              <w:t xml:space="preserve"> u Prilogu </w:t>
            </w:r>
            <w:r w:rsidR="00E560A5">
              <w:rPr>
                <w:rFonts w:ascii="Times New Roman" w:hAnsi="Times New Roman"/>
                <w:sz w:val="24"/>
                <w:lang w:val="hr-HR"/>
              </w:rPr>
              <w:t>0</w:t>
            </w:r>
            <w:r w:rsidR="00E560A5" w:rsidRPr="00E560A5">
              <w:rPr>
                <w:rFonts w:ascii="Times New Roman" w:hAnsi="Times New Roman"/>
                <w:sz w:val="24"/>
                <w:lang w:val="hr-HR"/>
              </w:rPr>
              <w:t>1</w:t>
            </w:r>
          </w:p>
        </w:tc>
        <w:tc>
          <w:tcPr>
            <w:tcW w:w="1727" w:type="dxa"/>
          </w:tcPr>
          <w:p w14:paraId="4C5F5048" w14:textId="77777777" w:rsidR="00FC72E2" w:rsidRDefault="00FC72E2" w:rsidP="00136801">
            <w:pPr>
              <w:keepNext/>
              <w:spacing w:after="0"/>
              <w:outlineLvl w:val="0"/>
              <w:rPr>
                <w:rFonts w:ascii="Times New Roman" w:hAnsi="Times New Roman"/>
                <w:bCs/>
                <w:kern w:val="32"/>
                <w:sz w:val="24"/>
                <w:lang w:val="hr-HR"/>
              </w:rPr>
            </w:pPr>
          </w:p>
        </w:tc>
      </w:tr>
    </w:tbl>
    <w:p w14:paraId="37057F4A" w14:textId="455FB907" w:rsidR="00F706A1" w:rsidRPr="006428BB" w:rsidRDefault="00F706A1" w:rsidP="00136801">
      <w:pPr>
        <w:pStyle w:val="MainParagraph-nonumber"/>
        <w:spacing w:before="0" w:after="0"/>
        <w:ind w:left="0"/>
        <w:rPr>
          <w:rFonts w:ascii="Times New Roman" w:hAnsi="Times New Roman" w:cs="Times New Roman"/>
          <w:sz w:val="24"/>
          <w:szCs w:val="24"/>
          <w:lang w:val="hr-HR"/>
        </w:rPr>
      </w:pPr>
    </w:p>
    <w:sectPr w:rsidR="00F706A1" w:rsidRPr="006428BB" w:rsidSect="00E648AE">
      <w:headerReference w:type="even" r:id="rId12"/>
      <w:headerReference w:type="default" r:id="rId13"/>
      <w:footerReference w:type="even" r:id="rId14"/>
      <w:footerReference w:type="default" r:id="rId15"/>
      <w:headerReference w:type="first" r:id="rId16"/>
      <w:footerReference w:type="first" r:id="rId17"/>
      <w:pgSz w:w="12240" w:h="15840" w:code="1"/>
      <w:pgMar w:top="1417" w:right="1417" w:bottom="1417" w:left="141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F3CC86" w14:textId="77777777" w:rsidR="00EE3B40" w:rsidRDefault="00EE3B40" w:rsidP="009F208D">
      <w:pPr>
        <w:spacing w:after="0"/>
      </w:pPr>
      <w:r>
        <w:separator/>
      </w:r>
    </w:p>
  </w:endnote>
  <w:endnote w:type="continuationSeparator" w:id="0">
    <w:p w14:paraId="4232F953" w14:textId="77777777" w:rsidR="00EE3B40" w:rsidRDefault="00EE3B40" w:rsidP="009F208D">
      <w:pPr>
        <w:spacing w:after="0"/>
      </w:pPr>
      <w:r>
        <w:continuationSeparator/>
      </w:r>
    </w:p>
  </w:endnote>
  <w:endnote w:type="continuationNotice" w:id="1">
    <w:p w14:paraId="15DF55C9" w14:textId="77777777" w:rsidR="00EE3B40" w:rsidRDefault="00EE3B4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78FB95" w14:textId="77777777" w:rsidR="00262721" w:rsidRDefault="002627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846E99" w14:textId="7AF4D720" w:rsidR="00262721" w:rsidRPr="006C0DDA" w:rsidRDefault="00262721">
    <w:pPr>
      <w:pStyle w:val="Footer"/>
      <w:jc w:val="center"/>
      <w:rPr>
        <w:rFonts w:ascii="Times New Roman" w:hAnsi="Times New Roman"/>
        <w:sz w:val="18"/>
        <w:szCs w:val="18"/>
      </w:rPr>
    </w:pPr>
    <w:r w:rsidRPr="006C0DDA">
      <w:rPr>
        <w:rFonts w:ascii="Times New Roman" w:hAnsi="Times New Roman"/>
        <w:sz w:val="18"/>
        <w:szCs w:val="18"/>
      </w:rPr>
      <w:t xml:space="preserve">Stranica </w:t>
    </w:r>
    <w:sdt>
      <w:sdtPr>
        <w:rPr>
          <w:rFonts w:ascii="Times New Roman" w:hAnsi="Times New Roman"/>
          <w:sz w:val="18"/>
          <w:szCs w:val="18"/>
        </w:rPr>
        <w:id w:val="-1555225749"/>
        <w:docPartObj>
          <w:docPartGallery w:val="Page Numbers (Bottom of Page)"/>
          <w:docPartUnique/>
        </w:docPartObj>
      </w:sdtPr>
      <w:sdtEndPr>
        <w:rPr>
          <w:noProof/>
        </w:rPr>
      </w:sdtEndPr>
      <w:sdtContent>
        <w:r w:rsidRPr="006C0DDA">
          <w:rPr>
            <w:rFonts w:ascii="Times New Roman" w:hAnsi="Times New Roman"/>
            <w:sz w:val="18"/>
            <w:szCs w:val="18"/>
          </w:rPr>
          <w:fldChar w:fldCharType="begin"/>
        </w:r>
        <w:r w:rsidRPr="006C0DDA">
          <w:rPr>
            <w:rFonts w:ascii="Times New Roman" w:hAnsi="Times New Roman"/>
            <w:sz w:val="18"/>
            <w:szCs w:val="18"/>
          </w:rPr>
          <w:instrText xml:space="preserve"> PAGE   \* MERGEFORMAT </w:instrText>
        </w:r>
        <w:r w:rsidRPr="006C0DDA">
          <w:rPr>
            <w:rFonts w:ascii="Times New Roman" w:hAnsi="Times New Roman"/>
            <w:sz w:val="18"/>
            <w:szCs w:val="18"/>
          </w:rPr>
          <w:fldChar w:fldCharType="separate"/>
        </w:r>
        <w:r>
          <w:rPr>
            <w:rFonts w:ascii="Times New Roman" w:hAnsi="Times New Roman"/>
            <w:noProof/>
            <w:sz w:val="18"/>
            <w:szCs w:val="18"/>
          </w:rPr>
          <w:t>20</w:t>
        </w:r>
        <w:r w:rsidRPr="006C0DDA">
          <w:rPr>
            <w:rFonts w:ascii="Times New Roman" w:hAnsi="Times New Roman"/>
            <w:noProof/>
            <w:sz w:val="18"/>
            <w:szCs w:val="18"/>
          </w:rPr>
          <w:fldChar w:fldCharType="end"/>
        </w:r>
      </w:sdtContent>
    </w:sdt>
  </w:p>
  <w:p w14:paraId="0193D122" w14:textId="77777777" w:rsidR="00262721" w:rsidRDefault="0026272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3216580"/>
      <w:docPartObj>
        <w:docPartGallery w:val="Page Numbers (Bottom of Page)"/>
        <w:docPartUnique/>
      </w:docPartObj>
    </w:sdtPr>
    <w:sdtEndPr/>
    <w:sdtContent>
      <w:p w14:paraId="66B2A895" w14:textId="7BDFFE66" w:rsidR="00262721" w:rsidRDefault="00262721">
        <w:pPr>
          <w:pStyle w:val="Footer"/>
          <w:jc w:val="center"/>
        </w:pPr>
        <w:r>
          <w:fldChar w:fldCharType="begin"/>
        </w:r>
        <w:r>
          <w:instrText>PAGE   \* MERGEFORMAT</w:instrText>
        </w:r>
        <w:r>
          <w:fldChar w:fldCharType="separate"/>
        </w:r>
        <w:r w:rsidRPr="00566084">
          <w:rPr>
            <w:noProof/>
            <w:lang w:val="hr-HR"/>
          </w:rPr>
          <w:t>1</w:t>
        </w:r>
        <w:r>
          <w:fldChar w:fldCharType="end"/>
        </w:r>
      </w:p>
    </w:sdtContent>
  </w:sdt>
  <w:p w14:paraId="5D76BF89" w14:textId="77777777" w:rsidR="00262721" w:rsidRDefault="0026272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885D26" w14:textId="77777777" w:rsidR="00EE3B40" w:rsidRDefault="00EE3B40" w:rsidP="009F208D">
      <w:pPr>
        <w:spacing w:after="0"/>
      </w:pPr>
      <w:r>
        <w:separator/>
      </w:r>
    </w:p>
  </w:footnote>
  <w:footnote w:type="continuationSeparator" w:id="0">
    <w:p w14:paraId="1F4F7A5A" w14:textId="77777777" w:rsidR="00EE3B40" w:rsidRDefault="00EE3B40" w:rsidP="009F208D">
      <w:pPr>
        <w:spacing w:after="0"/>
      </w:pPr>
      <w:r>
        <w:continuationSeparator/>
      </w:r>
    </w:p>
  </w:footnote>
  <w:footnote w:type="continuationNotice" w:id="1">
    <w:p w14:paraId="1EA2C9FF" w14:textId="77777777" w:rsidR="00EE3B40" w:rsidRDefault="00EE3B40">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274DAC" w14:textId="77777777" w:rsidR="00262721" w:rsidRDefault="002627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E03C71" w14:textId="77777777" w:rsidR="00262721" w:rsidRDefault="002627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92BD5" w14:textId="77777777" w:rsidR="00262721" w:rsidRDefault="002627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D1BF2"/>
    <w:multiLevelType w:val="multilevel"/>
    <w:tmpl w:val="808873E8"/>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B3B0193"/>
    <w:multiLevelType w:val="hybridMultilevel"/>
    <w:tmpl w:val="3F9E0286"/>
    <w:lvl w:ilvl="0" w:tplc="041A000F">
      <w:start w:val="1"/>
      <w:numFmt w:val="decimal"/>
      <w:lvlText w:val="%1."/>
      <w:lvlJc w:val="left"/>
      <w:pPr>
        <w:ind w:left="36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5301408"/>
    <w:multiLevelType w:val="hybridMultilevel"/>
    <w:tmpl w:val="3AE0F79E"/>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88A23FA"/>
    <w:multiLevelType w:val="hybridMultilevel"/>
    <w:tmpl w:val="59A0C996"/>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4" w15:restartNumberingAfterBreak="0">
    <w:nsid w:val="1C6A506C"/>
    <w:multiLevelType w:val="hybridMultilevel"/>
    <w:tmpl w:val="BE205496"/>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D9A4E65"/>
    <w:multiLevelType w:val="hybridMultilevel"/>
    <w:tmpl w:val="E0303A7E"/>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0175804"/>
    <w:multiLevelType w:val="hybridMultilevel"/>
    <w:tmpl w:val="7FF8C856"/>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85918B7"/>
    <w:multiLevelType w:val="multilevel"/>
    <w:tmpl w:val="C176815E"/>
    <w:lvl w:ilvl="0">
      <w:start w:val="7"/>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9E36D8"/>
    <w:multiLevelType w:val="multilevel"/>
    <w:tmpl w:val="51C42CE8"/>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41D674A"/>
    <w:multiLevelType w:val="hybridMultilevel"/>
    <w:tmpl w:val="898435D0"/>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3E8E7CDC"/>
    <w:multiLevelType w:val="multilevel"/>
    <w:tmpl w:val="AA703930"/>
    <w:lvl w:ilvl="0">
      <w:start w:val="7"/>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16F0B"/>
    <w:multiLevelType w:val="hybridMultilevel"/>
    <w:tmpl w:val="2DB013AA"/>
    <w:lvl w:ilvl="0" w:tplc="E3FA8290">
      <w:start w:val="1"/>
      <w:numFmt w:val="lowerLetter"/>
      <w:lvlText w:val="(%1)"/>
      <w:lvlJc w:val="left"/>
      <w:pPr>
        <w:ind w:left="816" w:hanging="456"/>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2A61C6B"/>
    <w:multiLevelType w:val="hybridMultilevel"/>
    <w:tmpl w:val="DE34F43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43734225"/>
    <w:multiLevelType w:val="hybridMultilevel"/>
    <w:tmpl w:val="9AA2B3FA"/>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44897DCE"/>
    <w:multiLevelType w:val="hybridMultilevel"/>
    <w:tmpl w:val="53EA8AF2"/>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46242396"/>
    <w:multiLevelType w:val="hybridMultilevel"/>
    <w:tmpl w:val="12A0EFAE"/>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4FA8343E"/>
    <w:multiLevelType w:val="multilevel"/>
    <w:tmpl w:val="BDD4E096"/>
    <w:lvl w:ilvl="0">
      <w:start w:val="7"/>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217069F"/>
    <w:multiLevelType w:val="hybridMultilevel"/>
    <w:tmpl w:val="2DB013AA"/>
    <w:lvl w:ilvl="0" w:tplc="E3FA8290">
      <w:start w:val="1"/>
      <w:numFmt w:val="lowerLetter"/>
      <w:lvlText w:val="(%1)"/>
      <w:lvlJc w:val="left"/>
      <w:pPr>
        <w:ind w:left="816" w:hanging="456"/>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548745E"/>
    <w:multiLevelType w:val="hybridMultilevel"/>
    <w:tmpl w:val="2DB013AA"/>
    <w:lvl w:ilvl="0" w:tplc="E3FA8290">
      <w:start w:val="1"/>
      <w:numFmt w:val="lowerLetter"/>
      <w:lvlText w:val="(%1)"/>
      <w:lvlJc w:val="left"/>
      <w:pPr>
        <w:ind w:left="816" w:hanging="456"/>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A2575BD"/>
    <w:multiLevelType w:val="hybridMultilevel"/>
    <w:tmpl w:val="A02C4234"/>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600A1FA7"/>
    <w:multiLevelType w:val="hybridMultilevel"/>
    <w:tmpl w:val="21AAEAE0"/>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61EA1CDC"/>
    <w:multiLevelType w:val="hybridMultilevel"/>
    <w:tmpl w:val="6E32DD6C"/>
    <w:lvl w:ilvl="0" w:tplc="B032F3C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58D11E5"/>
    <w:multiLevelType w:val="hybridMultilevel"/>
    <w:tmpl w:val="2DB013AA"/>
    <w:lvl w:ilvl="0" w:tplc="E3FA8290">
      <w:start w:val="1"/>
      <w:numFmt w:val="lowerLetter"/>
      <w:lvlText w:val="(%1)"/>
      <w:lvlJc w:val="left"/>
      <w:pPr>
        <w:ind w:left="816" w:hanging="456"/>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A94046"/>
    <w:multiLevelType w:val="hybridMultilevel"/>
    <w:tmpl w:val="F960A1BC"/>
    <w:lvl w:ilvl="0" w:tplc="041A0017">
      <w:start w:val="1"/>
      <w:numFmt w:val="lowerLetter"/>
      <w:lvlText w:val="%1)"/>
      <w:lvlJc w:val="left"/>
      <w:pPr>
        <w:ind w:left="816" w:hanging="456"/>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EA03D85"/>
    <w:multiLevelType w:val="multilevel"/>
    <w:tmpl w:val="BDF4E128"/>
    <w:lvl w:ilvl="0">
      <w:start w:val="7"/>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3665A3C"/>
    <w:multiLevelType w:val="hybridMultilevel"/>
    <w:tmpl w:val="14D47594"/>
    <w:lvl w:ilvl="0" w:tplc="84D8B654">
      <w:start w:val="1"/>
      <w:numFmt w:val="bullet"/>
      <w:lvlText w:val="-"/>
      <w:lvlJc w:val="left"/>
      <w:pPr>
        <w:ind w:left="720" w:hanging="360"/>
      </w:pPr>
      <w:rPr>
        <w:rFonts w:ascii="Lucida Sans Unicode" w:eastAsia="Times New Roman" w:hAnsi="Lucida Sans Unicode" w:cs="Lucida Sans Unicode"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89F43AA"/>
    <w:multiLevelType w:val="hybridMultilevel"/>
    <w:tmpl w:val="72466A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7AC7001D"/>
    <w:multiLevelType w:val="multilevel"/>
    <w:tmpl w:val="1E90DF8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b/>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27"/>
  </w:num>
  <w:num w:numId="2">
    <w:abstractNumId w:val="25"/>
  </w:num>
  <w:num w:numId="3">
    <w:abstractNumId w:val="1"/>
  </w:num>
  <w:num w:numId="4">
    <w:abstractNumId w:val="22"/>
  </w:num>
  <w:num w:numId="5">
    <w:abstractNumId w:val="11"/>
  </w:num>
  <w:num w:numId="6">
    <w:abstractNumId w:val="18"/>
  </w:num>
  <w:num w:numId="7">
    <w:abstractNumId w:val="17"/>
  </w:num>
  <w:num w:numId="8">
    <w:abstractNumId w:val="20"/>
  </w:num>
  <w:num w:numId="9">
    <w:abstractNumId w:val="23"/>
  </w:num>
  <w:num w:numId="10">
    <w:abstractNumId w:val="12"/>
  </w:num>
  <w:num w:numId="11">
    <w:abstractNumId w:val="10"/>
  </w:num>
  <w:num w:numId="12">
    <w:abstractNumId w:val="24"/>
  </w:num>
  <w:num w:numId="13">
    <w:abstractNumId w:val="16"/>
  </w:num>
  <w:num w:numId="14">
    <w:abstractNumId w:val="0"/>
  </w:num>
  <w:num w:numId="15">
    <w:abstractNumId w:val="8"/>
  </w:num>
  <w:num w:numId="16">
    <w:abstractNumId w:val="7"/>
  </w:num>
  <w:num w:numId="17">
    <w:abstractNumId w:val="21"/>
  </w:num>
  <w:num w:numId="18">
    <w:abstractNumId w:val="15"/>
  </w:num>
  <w:num w:numId="19">
    <w:abstractNumId w:val="2"/>
  </w:num>
  <w:num w:numId="20">
    <w:abstractNumId w:val="6"/>
  </w:num>
  <w:num w:numId="21">
    <w:abstractNumId w:val="19"/>
  </w:num>
  <w:num w:numId="22">
    <w:abstractNumId w:val="5"/>
  </w:num>
  <w:num w:numId="23">
    <w:abstractNumId w:val="9"/>
  </w:num>
  <w:num w:numId="24">
    <w:abstractNumId w:val="3"/>
  </w:num>
  <w:num w:numId="25">
    <w:abstractNumId w:val="14"/>
  </w:num>
  <w:num w:numId="26">
    <w:abstractNumId w:val="4"/>
  </w:num>
  <w:num w:numId="27">
    <w:abstractNumId w:val="13"/>
  </w:num>
  <w:num w:numId="28">
    <w:abstractNumId w:val="2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208D"/>
    <w:rsid w:val="000006B5"/>
    <w:rsid w:val="00005958"/>
    <w:rsid w:val="000072F4"/>
    <w:rsid w:val="00010944"/>
    <w:rsid w:val="00010D9E"/>
    <w:rsid w:val="00013890"/>
    <w:rsid w:val="00014D51"/>
    <w:rsid w:val="0001612E"/>
    <w:rsid w:val="000211F5"/>
    <w:rsid w:val="00021240"/>
    <w:rsid w:val="00024F60"/>
    <w:rsid w:val="00025723"/>
    <w:rsid w:val="00027BBA"/>
    <w:rsid w:val="000357F3"/>
    <w:rsid w:val="00041607"/>
    <w:rsid w:val="0004356A"/>
    <w:rsid w:val="00043C13"/>
    <w:rsid w:val="00043D94"/>
    <w:rsid w:val="0004472D"/>
    <w:rsid w:val="0004599D"/>
    <w:rsid w:val="00047312"/>
    <w:rsid w:val="00053C6B"/>
    <w:rsid w:val="00055E11"/>
    <w:rsid w:val="00056CA9"/>
    <w:rsid w:val="00057ABD"/>
    <w:rsid w:val="000600C0"/>
    <w:rsid w:val="00061608"/>
    <w:rsid w:val="00061912"/>
    <w:rsid w:val="00077195"/>
    <w:rsid w:val="000835EB"/>
    <w:rsid w:val="000847BC"/>
    <w:rsid w:val="00085ADD"/>
    <w:rsid w:val="00085BAF"/>
    <w:rsid w:val="00087641"/>
    <w:rsid w:val="00091998"/>
    <w:rsid w:val="00092E97"/>
    <w:rsid w:val="00094809"/>
    <w:rsid w:val="00095650"/>
    <w:rsid w:val="000B012A"/>
    <w:rsid w:val="000B4373"/>
    <w:rsid w:val="000B64DE"/>
    <w:rsid w:val="000B7BFB"/>
    <w:rsid w:val="000C2983"/>
    <w:rsid w:val="000C6491"/>
    <w:rsid w:val="000D139F"/>
    <w:rsid w:val="000E176A"/>
    <w:rsid w:val="000E2599"/>
    <w:rsid w:val="000E326B"/>
    <w:rsid w:val="000F02F7"/>
    <w:rsid w:val="000F2E0F"/>
    <w:rsid w:val="000F2FBF"/>
    <w:rsid w:val="000F7009"/>
    <w:rsid w:val="001010DE"/>
    <w:rsid w:val="001021BE"/>
    <w:rsid w:val="00105A1F"/>
    <w:rsid w:val="00107C8E"/>
    <w:rsid w:val="00111B5C"/>
    <w:rsid w:val="00113E42"/>
    <w:rsid w:val="00114904"/>
    <w:rsid w:val="00115774"/>
    <w:rsid w:val="001229EF"/>
    <w:rsid w:val="00126FC4"/>
    <w:rsid w:val="00130E4B"/>
    <w:rsid w:val="00131AAD"/>
    <w:rsid w:val="00133F79"/>
    <w:rsid w:val="00134BEE"/>
    <w:rsid w:val="00136801"/>
    <w:rsid w:val="00145EDB"/>
    <w:rsid w:val="00146C46"/>
    <w:rsid w:val="0015243F"/>
    <w:rsid w:val="00152CB1"/>
    <w:rsid w:val="00154564"/>
    <w:rsid w:val="00154BD2"/>
    <w:rsid w:val="00155C77"/>
    <w:rsid w:val="001600AF"/>
    <w:rsid w:val="001622DE"/>
    <w:rsid w:val="00162625"/>
    <w:rsid w:val="001627E7"/>
    <w:rsid w:val="00167319"/>
    <w:rsid w:val="001722EB"/>
    <w:rsid w:val="001724A5"/>
    <w:rsid w:val="0017514B"/>
    <w:rsid w:val="00176BB5"/>
    <w:rsid w:val="00177272"/>
    <w:rsid w:val="001777A4"/>
    <w:rsid w:val="00181DF6"/>
    <w:rsid w:val="001831CE"/>
    <w:rsid w:val="001852AA"/>
    <w:rsid w:val="00197631"/>
    <w:rsid w:val="001A1BA5"/>
    <w:rsid w:val="001A2044"/>
    <w:rsid w:val="001A5EE6"/>
    <w:rsid w:val="001B02C1"/>
    <w:rsid w:val="001B14AA"/>
    <w:rsid w:val="001B23BC"/>
    <w:rsid w:val="001B2D9C"/>
    <w:rsid w:val="001B6BC1"/>
    <w:rsid w:val="001B710D"/>
    <w:rsid w:val="001B7290"/>
    <w:rsid w:val="001B7326"/>
    <w:rsid w:val="001C3429"/>
    <w:rsid w:val="001C51EB"/>
    <w:rsid w:val="001C613E"/>
    <w:rsid w:val="001D0DA0"/>
    <w:rsid w:val="001D477B"/>
    <w:rsid w:val="001D5B61"/>
    <w:rsid w:val="001E05C5"/>
    <w:rsid w:val="001E07BD"/>
    <w:rsid w:val="001E1B23"/>
    <w:rsid w:val="001E54D9"/>
    <w:rsid w:val="001F0060"/>
    <w:rsid w:val="001F071B"/>
    <w:rsid w:val="001F1C07"/>
    <w:rsid w:val="001F3E9E"/>
    <w:rsid w:val="001F4FA1"/>
    <w:rsid w:val="001F5549"/>
    <w:rsid w:val="001F6869"/>
    <w:rsid w:val="002011C4"/>
    <w:rsid w:val="00201B26"/>
    <w:rsid w:val="0020231D"/>
    <w:rsid w:val="002148DD"/>
    <w:rsid w:val="0021694E"/>
    <w:rsid w:val="002210D0"/>
    <w:rsid w:val="0022370E"/>
    <w:rsid w:val="00230E7F"/>
    <w:rsid w:val="00231DC5"/>
    <w:rsid w:val="00237841"/>
    <w:rsid w:val="00237FC6"/>
    <w:rsid w:val="00241A71"/>
    <w:rsid w:val="00244164"/>
    <w:rsid w:val="00244B25"/>
    <w:rsid w:val="002453BC"/>
    <w:rsid w:val="002461FC"/>
    <w:rsid w:val="002526A2"/>
    <w:rsid w:val="00252F75"/>
    <w:rsid w:val="00254225"/>
    <w:rsid w:val="0025513E"/>
    <w:rsid w:val="00255B57"/>
    <w:rsid w:val="002571AE"/>
    <w:rsid w:val="002610E0"/>
    <w:rsid w:val="00261C64"/>
    <w:rsid w:val="002623F6"/>
    <w:rsid w:val="00262690"/>
    <w:rsid w:val="00262721"/>
    <w:rsid w:val="00267DE0"/>
    <w:rsid w:val="0027188A"/>
    <w:rsid w:val="00273805"/>
    <w:rsid w:val="0027564E"/>
    <w:rsid w:val="002758BC"/>
    <w:rsid w:val="00276250"/>
    <w:rsid w:val="00277ACA"/>
    <w:rsid w:val="002806EF"/>
    <w:rsid w:val="002848DC"/>
    <w:rsid w:val="00285478"/>
    <w:rsid w:val="00287B88"/>
    <w:rsid w:val="00290C4F"/>
    <w:rsid w:val="00296FE7"/>
    <w:rsid w:val="002A0347"/>
    <w:rsid w:val="002A2D92"/>
    <w:rsid w:val="002A49FF"/>
    <w:rsid w:val="002B40C3"/>
    <w:rsid w:val="002B5DEF"/>
    <w:rsid w:val="002B76FD"/>
    <w:rsid w:val="002B7E4B"/>
    <w:rsid w:val="002C119E"/>
    <w:rsid w:val="002C3236"/>
    <w:rsid w:val="002C444B"/>
    <w:rsid w:val="002C621E"/>
    <w:rsid w:val="002C77A0"/>
    <w:rsid w:val="002D59DC"/>
    <w:rsid w:val="002D7075"/>
    <w:rsid w:val="002E023D"/>
    <w:rsid w:val="002E09CC"/>
    <w:rsid w:val="002E4F74"/>
    <w:rsid w:val="002E50BF"/>
    <w:rsid w:val="002F1EC2"/>
    <w:rsid w:val="002F3C47"/>
    <w:rsid w:val="002F4DB2"/>
    <w:rsid w:val="002F5ECE"/>
    <w:rsid w:val="002F6DE2"/>
    <w:rsid w:val="00303593"/>
    <w:rsid w:val="00303A53"/>
    <w:rsid w:val="00304EB8"/>
    <w:rsid w:val="00305542"/>
    <w:rsid w:val="00313D35"/>
    <w:rsid w:val="0031448B"/>
    <w:rsid w:val="00314740"/>
    <w:rsid w:val="0031485E"/>
    <w:rsid w:val="0032106E"/>
    <w:rsid w:val="00321B16"/>
    <w:rsid w:val="00322ED6"/>
    <w:rsid w:val="003230DC"/>
    <w:rsid w:val="00327CAC"/>
    <w:rsid w:val="003308C2"/>
    <w:rsid w:val="00335C80"/>
    <w:rsid w:val="00336C01"/>
    <w:rsid w:val="0033738F"/>
    <w:rsid w:val="0035091C"/>
    <w:rsid w:val="003564B6"/>
    <w:rsid w:val="003621D3"/>
    <w:rsid w:val="0036335A"/>
    <w:rsid w:val="00364C60"/>
    <w:rsid w:val="00366CE9"/>
    <w:rsid w:val="003726C4"/>
    <w:rsid w:val="00372A67"/>
    <w:rsid w:val="0037338C"/>
    <w:rsid w:val="00373B58"/>
    <w:rsid w:val="00373E1C"/>
    <w:rsid w:val="00377B53"/>
    <w:rsid w:val="003806B5"/>
    <w:rsid w:val="00381831"/>
    <w:rsid w:val="00381FAB"/>
    <w:rsid w:val="0038271B"/>
    <w:rsid w:val="0039508E"/>
    <w:rsid w:val="00396548"/>
    <w:rsid w:val="003966AB"/>
    <w:rsid w:val="003A07A8"/>
    <w:rsid w:val="003A0B0D"/>
    <w:rsid w:val="003A329B"/>
    <w:rsid w:val="003B0B7F"/>
    <w:rsid w:val="003B6F79"/>
    <w:rsid w:val="003B7A64"/>
    <w:rsid w:val="003C5E8E"/>
    <w:rsid w:val="003D1509"/>
    <w:rsid w:val="003D38E8"/>
    <w:rsid w:val="003D3D01"/>
    <w:rsid w:val="003E20F2"/>
    <w:rsid w:val="003E285E"/>
    <w:rsid w:val="003F0085"/>
    <w:rsid w:val="003F4255"/>
    <w:rsid w:val="00400405"/>
    <w:rsid w:val="00400F1F"/>
    <w:rsid w:val="004010FB"/>
    <w:rsid w:val="00401904"/>
    <w:rsid w:val="004039BA"/>
    <w:rsid w:val="00405481"/>
    <w:rsid w:val="0041063D"/>
    <w:rsid w:val="0041080C"/>
    <w:rsid w:val="0041388F"/>
    <w:rsid w:val="004146D8"/>
    <w:rsid w:val="00416533"/>
    <w:rsid w:val="00417E50"/>
    <w:rsid w:val="00422042"/>
    <w:rsid w:val="00422228"/>
    <w:rsid w:val="00432FBF"/>
    <w:rsid w:val="00435316"/>
    <w:rsid w:val="004418DF"/>
    <w:rsid w:val="00441C81"/>
    <w:rsid w:val="004430F7"/>
    <w:rsid w:val="00444816"/>
    <w:rsid w:val="00450CA8"/>
    <w:rsid w:val="00452A46"/>
    <w:rsid w:val="00454137"/>
    <w:rsid w:val="004550CB"/>
    <w:rsid w:val="00457659"/>
    <w:rsid w:val="004609BA"/>
    <w:rsid w:val="00460A50"/>
    <w:rsid w:val="00462239"/>
    <w:rsid w:val="00464888"/>
    <w:rsid w:val="00466FCE"/>
    <w:rsid w:val="00476022"/>
    <w:rsid w:val="00477446"/>
    <w:rsid w:val="00477E35"/>
    <w:rsid w:val="00485E8D"/>
    <w:rsid w:val="00487254"/>
    <w:rsid w:val="00490D6D"/>
    <w:rsid w:val="004917E3"/>
    <w:rsid w:val="00496474"/>
    <w:rsid w:val="004A0EF5"/>
    <w:rsid w:val="004A598E"/>
    <w:rsid w:val="004B43C9"/>
    <w:rsid w:val="004B4A4F"/>
    <w:rsid w:val="004B6C70"/>
    <w:rsid w:val="004C0DD8"/>
    <w:rsid w:val="004C361D"/>
    <w:rsid w:val="004C3B6A"/>
    <w:rsid w:val="004C4618"/>
    <w:rsid w:val="004D2656"/>
    <w:rsid w:val="004D46C2"/>
    <w:rsid w:val="004D6CDF"/>
    <w:rsid w:val="004E40E4"/>
    <w:rsid w:val="004E4296"/>
    <w:rsid w:val="004E6F95"/>
    <w:rsid w:val="004F2729"/>
    <w:rsid w:val="004F2EE8"/>
    <w:rsid w:val="005004D1"/>
    <w:rsid w:val="00503813"/>
    <w:rsid w:val="005060E3"/>
    <w:rsid w:val="00510D8D"/>
    <w:rsid w:val="00514569"/>
    <w:rsid w:val="00527FA7"/>
    <w:rsid w:val="00530505"/>
    <w:rsid w:val="00531438"/>
    <w:rsid w:val="00533864"/>
    <w:rsid w:val="00534458"/>
    <w:rsid w:val="00537638"/>
    <w:rsid w:val="005416E8"/>
    <w:rsid w:val="0054284B"/>
    <w:rsid w:val="0054623F"/>
    <w:rsid w:val="00551995"/>
    <w:rsid w:val="005537EF"/>
    <w:rsid w:val="00555480"/>
    <w:rsid w:val="00555ED5"/>
    <w:rsid w:val="00560280"/>
    <w:rsid w:val="0056077A"/>
    <w:rsid w:val="00562E35"/>
    <w:rsid w:val="0056462F"/>
    <w:rsid w:val="00565A41"/>
    <w:rsid w:val="00566084"/>
    <w:rsid w:val="00566AD2"/>
    <w:rsid w:val="00567F00"/>
    <w:rsid w:val="00572945"/>
    <w:rsid w:val="005730EF"/>
    <w:rsid w:val="00573C56"/>
    <w:rsid w:val="00580966"/>
    <w:rsid w:val="00580CB8"/>
    <w:rsid w:val="005810A4"/>
    <w:rsid w:val="00584507"/>
    <w:rsid w:val="00591500"/>
    <w:rsid w:val="00591E20"/>
    <w:rsid w:val="005A4618"/>
    <w:rsid w:val="005A6E47"/>
    <w:rsid w:val="005A7ADD"/>
    <w:rsid w:val="005B0B05"/>
    <w:rsid w:val="005B5508"/>
    <w:rsid w:val="005B5E88"/>
    <w:rsid w:val="005C11C0"/>
    <w:rsid w:val="005C2E48"/>
    <w:rsid w:val="005C4CF5"/>
    <w:rsid w:val="005C56AE"/>
    <w:rsid w:val="005D1FBB"/>
    <w:rsid w:val="005D2D4A"/>
    <w:rsid w:val="005D34B6"/>
    <w:rsid w:val="005D4D55"/>
    <w:rsid w:val="005D4EDB"/>
    <w:rsid w:val="005D743D"/>
    <w:rsid w:val="005D7F52"/>
    <w:rsid w:val="005E53C4"/>
    <w:rsid w:val="005E6395"/>
    <w:rsid w:val="005E63E7"/>
    <w:rsid w:val="005E7009"/>
    <w:rsid w:val="005F216E"/>
    <w:rsid w:val="005F291F"/>
    <w:rsid w:val="005F42B5"/>
    <w:rsid w:val="005F4DE7"/>
    <w:rsid w:val="005F697F"/>
    <w:rsid w:val="005F7D47"/>
    <w:rsid w:val="00600160"/>
    <w:rsid w:val="00602A18"/>
    <w:rsid w:val="00604FFA"/>
    <w:rsid w:val="006054C3"/>
    <w:rsid w:val="00606596"/>
    <w:rsid w:val="00613B06"/>
    <w:rsid w:val="006140C9"/>
    <w:rsid w:val="00614DDC"/>
    <w:rsid w:val="0061517E"/>
    <w:rsid w:val="00615B00"/>
    <w:rsid w:val="0061625F"/>
    <w:rsid w:val="00620778"/>
    <w:rsid w:val="00621392"/>
    <w:rsid w:val="006251B7"/>
    <w:rsid w:val="00625801"/>
    <w:rsid w:val="00626720"/>
    <w:rsid w:val="00632054"/>
    <w:rsid w:val="00632AC4"/>
    <w:rsid w:val="0063378F"/>
    <w:rsid w:val="00633F35"/>
    <w:rsid w:val="0063732C"/>
    <w:rsid w:val="00641AC8"/>
    <w:rsid w:val="006428BB"/>
    <w:rsid w:val="00642D37"/>
    <w:rsid w:val="00644C3C"/>
    <w:rsid w:val="0064618D"/>
    <w:rsid w:val="00650822"/>
    <w:rsid w:val="00654662"/>
    <w:rsid w:val="00656CC7"/>
    <w:rsid w:val="006638D0"/>
    <w:rsid w:val="00667C9E"/>
    <w:rsid w:val="006707BF"/>
    <w:rsid w:val="00673A1B"/>
    <w:rsid w:val="00675EA6"/>
    <w:rsid w:val="006827ED"/>
    <w:rsid w:val="006902A3"/>
    <w:rsid w:val="00695573"/>
    <w:rsid w:val="006A1846"/>
    <w:rsid w:val="006A1F73"/>
    <w:rsid w:val="006A1FB1"/>
    <w:rsid w:val="006A4C63"/>
    <w:rsid w:val="006A5C1C"/>
    <w:rsid w:val="006A6E3E"/>
    <w:rsid w:val="006B0FA5"/>
    <w:rsid w:val="006B0FBD"/>
    <w:rsid w:val="006B4969"/>
    <w:rsid w:val="006B4F53"/>
    <w:rsid w:val="006B5407"/>
    <w:rsid w:val="006B67F6"/>
    <w:rsid w:val="006C0DDA"/>
    <w:rsid w:val="006C264F"/>
    <w:rsid w:val="006D20E5"/>
    <w:rsid w:val="006D7ACA"/>
    <w:rsid w:val="006E197B"/>
    <w:rsid w:val="006E1A42"/>
    <w:rsid w:val="006E3133"/>
    <w:rsid w:val="006F06FE"/>
    <w:rsid w:val="006F7B8E"/>
    <w:rsid w:val="007032CB"/>
    <w:rsid w:val="00703C0E"/>
    <w:rsid w:val="00705F86"/>
    <w:rsid w:val="00713653"/>
    <w:rsid w:val="007144B7"/>
    <w:rsid w:val="00715A56"/>
    <w:rsid w:val="00716366"/>
    <w:rsid w:val="00722591"/>
    <w:rsid w:val="0072281C"/>
    <w:rsid w:val="0072768E"/>
    <w:rsid w:val="00730A40"/>
    <w:rsid w:val="00731D95"/>
    <w:rsid w:val="0073482C"/>
    <w:rsid w:val="0073502A"/>
    <w:rsid w:val="00735948"/>
    <w:rsid w:val="00735DAA"/>
    <w:rsid w:val="0073693B"/>
    <w:rsid w:val="007369D8"/>
    <w:rsid w:val="00740558"/>
    <w:rsid w:val="00741268"/>
    <w:rsid w:val="007442CB"/>
    <w:rsid w:val="00750943"/>
    <w:rsid w:val="00751565"/>
    <w:rsid w:val="00753317"/>
    <w:rsid w:val="00755D86"/>
    <w:rsid w:val="00760245"/>
    <w:rsid w:val="00770B20"/>
    <w:rsid w:val="0077137C"/>
    <w:rsid w:val="0077176A"/>
    <w:rsid w:val="007744FF"/>
    <w:rsid w:val="00786D5D"/>
    <w:rsid w:val="00787921"/>
    <w:rsid w:val="00796196"/>
    <w:rsid w:val="007A3B28"/>
    <w:rsid w:val="007A3DA1"/>
    <w:rsid w:val="007B0F14"/>
    <w:rsid w:val="007B2ED4"/>
    <w:rsid w:val="007B4F60"/>
    <w:rsid w:val="007C1A2E"/>
    <w:rsid w:val="007D2556"/>
    <w:rsid w:val="007D29C0"/>
    <w:rsid w:val="007D37C8"/>
    <w:rsid w:val="007D4941"/>
    <w:rsid w:val="007D6CAA"/>
    <w:rsid w:val="007D71D3"/>
    <w:rsid w:val="007E2B19"/>
    <w:rsid w:val="007E2D57"/>
    <w:rsid w:val="007E3C13"/>
    <w:rsid w:val="007E5D48"/>
    <w:rsid w:val="007E7D06"/>
    <w:rsid w:val="007F0AB8"/>
    <w:rsid w:val="007F1290"/>
    <w:rsid w:val="007F2A1C"/>
    <w:rsid w:val="007F3FDB"/>
    <w:rsid w:val="008119D2"/>
    <w:rsid w:val="00821CBF"/>
    <w:rsid w:val="008225F3"/>
    <w:rsid w:val="00822DFF"/>
    <w:rsid w:val="00822F6E"/>
    <w:rsid w:val="00824442"/>
    <w:rsid w:val="00833EA0"/>
    <w:rsid w:val="00836370"/>
    <w:rsid w:val="00837596"/>
    <w:rsid w:val="0084313E"/>
    <w:rsid w:val="00844B71"/>
    <w:rsid w:val="00847138"/>
    <w:rsid w:val="008517B0"/>
    <w:rsid w:val="008524F8"/>
    <w:rsid w:val="00855BB1"/>
    <w:rsid w:val="00855D5C"/>
    <w:rsid w:val="00863A99"/>
    <w:rsid w:val="00864380"/>
    <w:rsid w:val="008712A7"/>
    <w:rsid w:val="00871BC3"/>
    <w:rsid w:val="00885A8F"/>
    <w:rsid w:val="008865C1"/>
    <w:rsid w:val="00887238"/>
    <w:rsid w:val="008878B3"/>
    <w:rsid w:val="00887B34"/>
    <w:rsid w:val="00887B81"/>
    <w:rsid w:val="008918FA"/>
    <w:rsid w:val="0089758F"/>
    <w:rsid w:val="008B37B2"/>
    <w:rsid w:val="008B46A0"/>
    <w:rsid w:val="008B7862"/>
    <w:rsid w:val="008C0731"/>
    <w:rsid w:val="008C2703"/>
    <w:rsid w:val="008C5CB1"/>
    <w:rsid w:val="008C65A6"/>
    <w:rsid w:val="008D0A40"/>
    <w:rsid w:val="008D1051"/>
    <w:rsid w:val="008D3210"/>
    <w:rsid w:val="008D4521"/>
    <w:rsid w:val="008D6925"/>
    <w:rsid w:val="008E0318"/>
    <w:rsid w:val="008F4CD3"/>
    <w:rsid w:val="008F5AB5"/>
    <w:rsid w:val="008F5DEB"/>
    <w:rsid w:val="008F7831"/>
    <w:rsid w:val="00901B02"/>
    <w:rsid w:val="009025AF"/>
    <w:rsid w:val="00906898"/>
    <w:rsid w:val="00910204"/>
    <w:rsid w:val="00911D40"/>
    <w:rsid w:val="00912CEE"/>
    <w:rsid w:val="00912F13"/>
    <w:rsid w:val="00913B12"/>
    <w:rsid w:val="00914338"/>
    <w:rsid w:val="00914EDD"/>
    <w:rsid w:val="00931790"/>
    <w:rsid w:val="009409D9"/>
    <w:rsid w:val="00942441"/>
    <w:rsid w:val="0094269E"/>
    <w:rsid w:val="0094740D"/>
    <w:rsid w:val="00947E78"/>
    <w:rsid w:val="0095175F"/>
    <w:rsid w:val="009529DA"/>
    <w:rsid w:val="00954167"/>
    <w:rsid w:val="009577F9"/>
    <w:rsid w:val="009624F9"/>
    <w:rsid w:val="009716B5"/>
    <w:rsid w:val="00974572"/>
    <w:rsid w:val="009745E1"/>
    <w:rsid w:val="00976489"/>
    <w:rsid w:val="00995FBB"/>
    <w:rsid w:val="00997C63"/>
    <w:rsid w:val="009B4FD1"/>
    <w:rsid w:val="009B622A"/>
    <w:rsid w:val="009B6855"/>
    <w:rsid w:val="009B6C62"/>
    <w:rsid w:val="009C0368"/>
    <w:rsid w:val="009C59C7"/>
    <w:rsid w:val="009C7CB1"/>
    <w:rsid w:val="009D1546"/>
    <w:rsid w:val="009D7370"/>
    <w:rsid w:val="009D73DE"/>
    <w:rsid w:val="009D751E"/>
    <w:rsid w:val="009E28B8"/>
    <w:rsid w:val="009E3372"/>
    <w:rsid w:val="009E7A74"/>
    <w:rsid w:val="009E7C38"/>
    <w:rsid w:val="009F0B82"/>
    <w:rsid w:val="009F208D"/>
    <w:rsid w:val="009F37B0"/>
    <w:rsid w:val="00A0059E"/>
    <w:rsid w:val="00A036DA"/>
    <w:rsid w:val="00A047E9"/>
    <w:rsid w:val="00A07CEA"/>
    <w:rsid w:val="00A12886"/>
    <w:rsid w:val="00A15CD2"/>
    <w:rsid w:val="00A20200"/>
    <w:rsid w:val="00A2250E"/>
    <w:rsid w:val="00A25E1F"/>
    <w:rsid w:val="00A264B6"/>
    <w:rsid w:val="00A30FC3"/>
    <w:rsid w:val="00A31B84"/>
    <w:rsid w:val="00A329CE"/>
    <w:rsid w:val="00A34074"/>
    <w:rsid w:val="00A365E8"/>
    <w:rsid w:val="00A40D5A"/>
    <w:rsid w:val="00A425DE"/>
    <w:rsid w:val="00A428BD"/>
    <w:rsid w:val="00A43693"/>
    <w:rsid w:val="00A43A82"/>
    <w:rsid w:val="00A440B9"/>
    <w:rsid w:val="00A4523C"/>
    <w:rsid w:val="00A461DD"/>
    <w:rsid w:val="00A468B7"/>
    <w:rsid w:val="00A500FC"/>
    <w:rsid w:val="00A54A24"/>
    <w:rsid w:val="00A566D7"/>
    <w:rsid w:val="00A56E03"/>
    <w:rsid w:val="00A61FB0"/>
    <w:rsid w:val="00A65222"/>
    <w:rsid w:val="00A665B0"/>
    <w:rsid w:val="00A66932"/>
    <w:rsid w:val="00A6732E"/>
    <w:rsid w:val="00A67D5B"/>
    <w:rsid w:val="00A70394"/>
    <w:rsid w:val="00A70524"/>
    <w:rsid w:val="00A7092D"/>
    <w:rsid w:val="00A73103"/>
    <w:rsid w:val="00A73B72"/>
    <w:rsid w:val="00A7437E"/>
    <w:rsid w:val="00A746C1"/>
    <w:rsid w:val="00A74905"/>
    <w:rsid w:val="00A75AFE"/>
    <w:rsid w:val="00A774BA"/>
    <w:rsid w:val="00A77799"/>
    <w:rsid w:val="00A809B2"/>
    <w:rsid w:val="00A84914"/>
    <w:rsid w:val="00A85121"/>
    <w:rsid w:val="00A85C29"/>
    <w:rsid w:val="00A90D51"/>
    <w:rsid w:val="00A926C9"/>
    <w:rsid w:val="00A92E54"/>
    <w:rsid w:val="00A94DFE"/>
    <w:rsid w:val="00AA305D"/>
    <w:rsid w:val="00AA3775"/>
    <w:rsid w:val="00AA7A20"/>
    <w:rsid w:val="00AB0B35"/>
    <w:rsid w:val="00AB4D54"/>
    <w:rsid w:val="00AB540B"/>
    <w:rsid w:val="00AB5591"/>
    <w:rsid w:val="00AB593A"/>
    <w:rsid w:val="00AB5AB0"/>
    <w:rsid w:val="00AB5E12"/>
    <w:rsid w:val="00AC2648"/>
    <w:rsid w:val="00AC56B7"/>
    <w:rsid w:val="00AC5ADE"/>
    <w:rsid w:val="00AD04E5"/>
    <w:rsid w:val="00AD26BD"/>
    <w:rsid w:val="00AD404C"/>
    <w:rsid w:val="00AD5631"/>
    <w:rsid w:val="00AD7DB8"/>
    <w:rsid w:val="00AE0080"/>
    <w:rsid w:val="00AE2E4E"/>
    <w:rsid w:val="00AE4D27"/>
    <w:rsid w:val="00AE4F6D"/>
    <w:rsid w:val="00AE55DB"/>
    <w:rsid w:val="00AF0DEF"/>
    <w:rsid w:val="00AF4243"/>
    <w:rsid w:val="00B02485"/>
    <w:rsid w:val="00B04325"/>
    <w:rsid w:val="00B077E7"/>
    <w:rsid w:val="00B07E0F"/>
    <w:rsid w:val="00B07ECD"/>
    <w:rsid w:val="00B2089B"/>
    <w:rsid w:val="00B2213E"/>
    <w:rsid w:val="00B22C97"/>
    <w:rsid w:val="00B25708"/>
    <w:rsid w:val="00B26998"/>
    <w:rsid w:val="00B27F98"/>
    <w:rsid w:val="00B30AE6"/>
    <w:rsid w:val="00B4030C"/>
    <w:rsid w:val="00B4381A"/>
    <w:rsid w:val="00B44E11"/>
    <w:rsid w:val="00B55666"/>
    <w:rsid w:val="00B5595F"/>
    <w:rsid w:val="00B60053"/>
    <w:rsid w:val="00B6397B"/>
    <w:rsid w:val="00B6684A"/>
    <w:rsid w:val="00B7232B"/>
    <w:rsid w:val="00B738AD"/>
    <w:rsid w:val="00B75A9A"/>
    <w:rsid w:val="00B81594"/>
    <w:rsid w:val="00B8518C"/>
    <w:rsid w:val="00B901E7"/>
    <w:rsid w:val="00B905C9"/>
    <w:rsid w:val="00B932ED"/>
    <w:rsid w:val="00B961B6"/>
    <w:rsid w:val="00B968B7"/>
    <w:rsid w:val="00BA28B1"/>
    <w:rsid w:val="00BA2FFB"/>
    <w:rsid w:val="00BB329D"/>
    <w:rsid w:val="00BB44E6"/>
    <w:rsid w:val="00BC0315"/>
    <w:rsid w:val="00BC3F14"/>
    <w:rsid w:val="00BC7DE8"/>
    <w:rsid w:val="00BD550A"/>
    <w:rsid w:val="00BD6D2E"/>
    <w:rsid w:val="00BD7B6B"/>
    <w:rsid w:val="00BE0A12"/>
    <w:rsid w:val="00BE185C"/>
    <w:rsid w:val="00BF0771"/>
    <w:rsid w:val="00BF15C0"/>
    <w:rsid w:val="00BF3C3C"/>
    <w:rsid w:val="00BF6272"/>
    <w:rsid w:val="00BF6624"/>
    <w:rsid w:val="00BF7A36"/>
    <w:rsid w:val="00C006CB"/>
    <w:rsid w:val="00C02A98"/>
    <w:rsid w:val="00C02C6F"/>
    <w:rsid w:val="00C07864"/>
    <w:rsid w:val="00C07E54"/>
    <w:rsid w:val="00C107FC"/>
    <w:rsid w:val="00C13265"/>
    <w:rsid w:val="00C14646"/>
    <w:rsid w:val="00C22008"/>
    <w:rsid w:val="00C31CB1"/>
    <w:rsid w:val="00C336E0"/>
    <w:rsid w:val="00C36ECB"/>
    <w:rsid w:val="00C4274D"/>
    <w:rsid w:val="00C457BE"/>
    <w:rsid w:val="00C45B21"/>
    <w:rsid w:val="00C45C93"/>
    <w:rsid w:val="00C46D1F"/>
    <w:rsid w:val="00C5243B"/>
    <w:rsid w:val="00C54267"/>
    <w:rsid w:val="00C63697"/>
    <w:rsid w:val="00C63F68"/>
    <w:rsid w:val="00C65346"/>
    <w:rsid w:val="00C671D4"/>
    <w:rsid w:val="00C75A0E"/>
    <w:rsid w:val="00C77CB7"/>
    <w:rsid w:val="00C77CCF"/>
    <w:rsid w:val="00C902A2"/>
    <w:rsid w:val="00C92F27"/>
    <w:rsid w:val="00C9417D"/>
    <w:rsid w:val="00C94694"/>
    <w:rsid w:val="00C96CCD"/>
    <w:rsid w:val="00C97B5F"/>
    <w:rsid w:val="00C97B65"/>
    <w:rsid w:val="00C97EF9"/>
    <w:rsid w:val="00CA264E"/>
    <w:rsid w:val="00CA448A"/>
    <w:rsid w:val="00CA4C7D"/>
    <w:rsid w:val="00CA6829"/>
    <w:rsid w:val="00CA742D"/>
    <w:rsid w:val="00CB0D75"/>
    <w:rsid w:val="00CB567B"/>
    <w:rsid w:val="00CB729E"/>
    <w:rsid w:val="00CB7D70"/>
    <w:rsid w:val="00CC0ED2"/>
    <w:rsid w:val="00CC3ADC"/>
    <w:rsid w:val="00CC58D9"/>
    <w:rsid w:val="00CC6E7E"/>
    <w:rsid w:val="00CD0243"/>
    <w:rsid w:val="00CD3FCD"/>
    <w:rsid w:val="00CE15E7"/>
    <w:rsid w:val="00CF02E3"/>
    <w:rsid w:val="00D001A2"/>
    <w:rsid w:val="00D028AF"/>
    <w:rsid w:val="00D1235F"/>
    <w:rsid w:val="00D1339D"/>
    <w:rsid w:val="00D13EF6"/>
    <w:rsid w:val="00D14BFF"/>
    <w:rsid w:val="00D20483"/>
    <w:rsid w:val="00D21F71"/>
    <w:rsid w:val="00D260F2"/>
    <w:rsid w:val="00D26A5B"/>
    <w:rsid w:val="00D26BE3"/>
    <w:rsid w:val="00D35382"/>
    <w:rsid w:val="00D35BF3"/>
    <w:rsid w:val="00D36576"/>
    <w:rsid w:val="00D40B1C"/>
    <w:rsid w:val="00D41D2C"/>
    <w:rsid w:val="00D44070"/>
    <w:rsid w:val="00D47853"/>
    <w:rsid w:val="00D513B2"/>
    <w:rsid w:val="00D53DED"/>
    <w:rsid w:val="00D5605B"/>
    <w:rsid w:val="00D60359"/>
    <w:rsid w:val="00D62076"/>
    <w:rsid w:val="00D65255"/>
    <w:rsid w:val="00D65446"/>
    <w:rsid w:val="00D662D2"/>
    <w:rsid w:val="00D66F75"/>
    <w:rsid w:val="00D71DBF"/>
    <w:rsid w:val="00D74655"/>
    <w:rsid w:val="00D82A1C"/>
    <w:rsid w:val="00D86AA6"/>
    <w:rsid w:val="00D92644"/>
    <w:rsid w:val="00DA0ECF"/>
    <w:rsid w:val="00DA2D53"/>
    <w:rsid w:val="00DA316D"/>
    <w:rsid w:val="00DA329B"/>
    <w:rsid w:val="00DA3970"/>
    <w:rsid w:val="00DB0840"/>
    <w:rsid w:val="00DB2F19"/>
    <w:rsid w:val="00DC7A10"/>
    <w:rsid w:val="00DD08BF"/>
    <w:rsid w:val="00DD55BC"/>
    <w:rsid w:val="00DE0BF4"/>
    <w:rsid w:val="00DE21BC"/>
    <w:rsid w:val="00DE2A06"/>
    <w:rsid w:val="00DE5107"/>
    <w:rsid w:val="00DF40E5"/>
    <w:rsid w:val="00DF60DE"/>
    <w:rsid w:val="00DF6904"/>
    <w:rsid w:val="00E03345"/>
    <w:rsid w:val="00E047C2"/>
    <w:rsid w:val="00E05E9C"/>
    <w:rsid w:val="00E11299"/>
    <w:rsid w:val="00E1687F"/>
    <w:rsid w:val="00E17F30"/>
    <w:rsid w:val="00E26DA0"/>
    <w:rsid w:val="00E30DAB"/>
    <w:rsid w:val="00E40A9C"/>
    <w:rsid w:val="00E41DBF"/>
    <w:rsid w:val="00E4246F"/>
    <w:rsid w:val="00E55062"/>
    <w:rsid w:val="00E560A5"/>
    <w:rsid w:val="00E56528"/>
    <w:rsid w:val="00E57830"/>
    <w:rsid w:val="00E578AA"/>
    <w:rsid w:val="00E61006"/>
    <w:rsid w:val="00E621BC"/>
    <w:rsid w:val="00E621FE"/>
    <w:rsid w:val="00E648AE"/>
    <w:rsid w:val="00E65423"/>
    <w:rsid w:val="00E65C3A"/>
    <w:rsid w:val="00E7289A"/>
    <w:rsid w:val="00E75E81"/>
    <w:rsid w:val="00E76319"/>
    <w:rsid w:val="00E87497"/>
    <w:rsid w:val="00E90B3D"/>
    <w:rsid w:val="00E90E7A"/>
    <w:rsid w:val="00E93FC8"/>
    <w:rsid w:val="00E95D78"/>
    <w:rsid w:val="00E96390"/>
    <w:rsid w:val="00EA066D"/>
    <w:rsid w:val="00EA105F"/>
    <w:rsid w:val="00EA5095"/>
    <w:rsid w:val="00EB3103"/>
    <w:rsid w:val="00EB3452"/>
    <w:rsid w:val="00EB7F31"/>
    <w:rsid w:val="00ED16B3"/>
    <w:rsid w:val="00EE3B40"/>
    <w:rsid w:val="00EE5F37"/>
    <w:rsid w:val="00EF241B"/>
    <w:rsid w:val="00EF3AE1"/>
    <w:rsid w:val="00EF559F"/>
    <w:rsid w:val="00F0227D"/>
    <w:rsid w:val="00F02400"/>
    <w:rsid w:val="00F07E4B"/>
    <w:rsid w:val="00F1086F"/>
    <w:rsid w:val="00F12BD7"/>
    <w:rsid w:val="00F13F79"/>
    <w:rsid w:val="00F1518B"/>
    <w:rsid w:val="00F20147"/>
    <w:rsid w:val="00F21451"/>
    <w:rsid w:val="00F26F4D"/>
    <w:rsid w:val="00F31061"/>
    <w:rsid w:val="00F33744"/>
    <w:rsid w:val="00F37173"/>
    <w:rsid w:val="00F4176F"/>
    <w:rsid w:val="00F44094"/>
    <w:rsid w:val="00F45545"/>
    <w:rsid w:val="00F47E95"/>
    <w:rsid w:val="00F503A3"/>
    <w:rsid w:val="00F55442"/>
    <w:rsid w:val="00F55F99"/>
    <w:rsid w:val="00F60B4C"/>
    <w:rsid w:val="00F62470"/>
    <w:rsid w:val="00F63913"/>
    <w:rsid w:val="00F665F4"/>
    <w:rsid w:val="00F679BA"/>
    <w:rsid w:val="00F67A1F"/>
    <w:rsid w:val="00F706A1"/>
    <w:rsid w:val="00F709FC"/>
    <w:rsid w:val="00F7225B"/>
    <w:rsid w:val="00F73C20"/>
    <w:rsid w:val="00F75779"/>
    <w:rsid w:val="00F75FC1"/>
    <w:rsid w:val="00F760DB"/>
    <w:rsid w:val="00F811BA"/>
    <w:rsid w:val="00F81AA3"/>
    <w:rsid w:val="00F81AB3"/>
    <w:rsid w:val="00F828B2"/>
    <w:rsid w:val="00F84E9C"/>
    <w:rsid w:val="00F914D7"/>
    <w:rsid w:val="00F9157E"/>
    <w:rsid w:val="00F9363E"/>
    <w:rsid w:val="00F9413C"/>
    <w:rsid w:val="00F9442E"/>
    <w:rsid w:val="00F964CA"/>
    <w:rsid w:val="00FA4CC0"/>
    <w:rsid w:val="00FB0783"/>
    <w:rsid w:val="00FB0897"/>
    <w:rsid w:val="00FC0815"/>
    <w:rsid w:val="00FC545F"/>
    <w:rsid w:val="00FC5527"/>
    <w:rsid w:val="00FC658B"/>
    <w:rsid w:val="00FC6CAC"/>
    <w:rsid w:val="00FC72E2"/>
    <w:rsid w:val="00FD5187"/>
    <w:rsid w:val="00FD61D0"/>
    <w:rsid w:val="00FD6FF9"/>
    <w:rsid w:val="00FE036F"/>
    <w:rsid w:val="00FE1D0A"/>
    <w:rsid w:val="00FE2396"/>
    <w:rsid w:val="00FF0B91"/>
    <w:rsid w:val="00FF6750"/>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B4FD48"/>
  <w15:docId w15:val="{C100EA40-DFF0-4D22-B598-C0B8930A4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208D"/>
    <w:pPr>
      <w:spacing w:after="120" w:line="240" w:lineRule="auto"/>
      <w:jc w:val="both"/>
    </w:pPr>
    <w:rPr>
      <w:rFonts w:ascii="Lucida Sans Unicode" w:eastAsia="Times New Roman" w:hAnsi="Lucida Sans Unicode" w:cs="Times New Roman"/>
      <w:szCs w:val="24"/>
      <w:lang w:val="en-US"/>
    </w:rPr>
  </w:style>
  <w:style w:type="paragraph" w:styleId="Heading1">
    <w:name w:val="heading 1"/>
    <w:basedOn w:val="Normal"/>
    <w:next w:val="Normal"/>
    <w:link w:val="Heading1Char"/>
    <w:uiPriority w:val="99"/>
    <w:qFormat/>
    <w:rsid w:val="009F208D"/>
    <w:pPr>
      <w:keepNext/>
      <w:numPr>
        <w:numId w:val="1"/>
      </w:numPr>
      <w:spacing w:before="360" w:after="360"/>
      <w:outlineLvl w:val="0"/>
    </w:pPr>
    <w:rPr>
      <w:rFonts w:cs="Arial"/>
      <w:b/>
      <w:bCs/>
      <w:caps/>
      <w:kern w:val="32"/>
      <w:szCs w:val="32"/>
    </w:rPr>
  </w:style>
  <w:style w:type="paragraph" w:styleId="Heading2">
    <w:name w:val="heading 2"/>
    <w:basedOn w:val="Normal"/>
    <w:next w:val="Normal"/>
    <w:link w:val="Heading2Char"/>
    <w:unhideWhenUsed/>
    <w:qFormat/>
    <w:rsid w:val="002D59DC"/>
    <w:pPr>
      <w:keepNext/>
      <w:keepLines/>
      <w:numPr>
        <w:ilvl w:val="1"/>
        <w:numId w:val="1"/>
      </w:numPr>
      <w:spacing w:after="240"/>
      <w:outlineLvl w:val="1"/>
    </w:pPr>
    <w:rPr>
      <w:rFonts w:eastAsiaTheme="majorEastAsia" w:cstheme="majorBidi"/>
      <w:b/>
      <w:caps/>
      <w:szCs w:val="26"/>
    </w:rPr>
  </w:style>
  <w:style w:type="paragraph" w:styleId="Heading3">
    <w:name w:val="heading 3"/>
    <w:basedOn w:val="Normal"/>
    <w:next w:val="Normal"/>
    <w:link w:val="Heading3Char"/>
    <w:autoRedefine/>
    <w:unhideWhenUsed/>
    <w:qFormat/>
    <w:rsid w:val="00A2250E"/>
    <w:pPr>
      <w:keepNext/>
      <w:spacing w:after="0"/>
      <w:ind w:left="720" w:hanging="720"/>
      <w:outlineLvl w:val="2"/>
    </w:pPr>
    <w:rPr>
      <w:rFonts w:ascii="Times New Roman" w:hAnsi="Times New Roman"/>
      <w:b/>
      <w:bCs/>
      <w:sz w:val="24"/>
      <w:lang w:val="hr-HR"/>
    </w:rPr>
  </w:style>
  <w:style w:type="paragraph" w:styleId="Heading4">
    <w:name w:val="heading 4"/>
    <w:basedOn w:val="Normal"/>
    <w:next w:val="Normal"/>
    <w:link w:val="Heading4Char"/>
    <w:unhideWhenUsed/>
    <w:qFormat/>
    <w:rsid w:val="00372A67"/>
    <w:pPr>
      <w:keepNext/>
      <w:numPr>
        <w:ilvl w:val="3"/>
        <w:numId w:val="1"/>
      </w:numPr>
      <w:spacing w:before="240" w:after="60"/>
      <w:outlineLvl w:val="3"/>
    </w:pPr>
    <w:rPr>
      <w:b/>
      <w:bCs/>
      <w:szCs w:val="28"/>
    </w:rPr>
  </w:style>
  <w:style w:type="paragraph" w:styleId="Heading5">
    <w:name w:val="heading 5"/>
    <w:basedOn w:val="Normal"/>
    <w:next w:val="Normal"/>
    <w:link w:val="Heading5Char"/>
    <w:semiHidden/>
    <w:unhideWhenUsed/>
    <w:qFormat/>
    <w:rsid w:val="009F208D"/>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semiHidden/>
    <w:unhideWhenUsed/>
    <w:qFormat/>
    <w:rsid w:val="009F208D"/>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9F208D"/>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9F208D"/>
    <w:pPr>
      <w:numPr>
        <w:ilvl w:val="7"/>
        <w:numId w:val="1"/>
      </w:num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9F208D"/>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9F208D"/>
    <w:rPr>
      <w:rFonts w:ascii="Lucida Sans Unicode" w:eastAsia="Times New Roman" w:hAnsi="Lucida Sans Unicode" w:cs="Arial"/>
      <w:b/>
      <w:bCs/>
      <w:caps/>
      <w:kern w:val="32"/>
      <w:szCs w:val="32"/>
      <w:lang w:val="en-US"/>
    </w:rPr>
  </w:style>
  <w:style w:type="character" w:customStyle="1" w:styleId="Heading2Char">
    <w:name w:val="Heading 2 Char"/>
    <w:basedOn w:val="DefaultParagraphFont"/>
    <w:link w:val="Heading2"/>
    <w:rsid w:val="002D59DC"/>
    <w:rPr>
      <w:rFonts w:ascii="Lucida Sans Unicode" w:eastAsiaTheme="majorEastAsia" w:hAnsi="Lucida Sans Unicode" w:cstheme="majorBidi"/>
      <w:b/>
      <w:caps/>
      <w:szCs w:val="26"/>
      <w:lang w:val="en-US"/>
    </w:rPr>
  </w:style>
  <w:style w:type="character" w:customStyle="1" w:styleId="Heading3Char">
    <w:name w:val="Heading 3 Char"/>
    <w:basedOn w:val="DefaultParagraphFont"/>
    <w:link w:val="Heading3"/>
    <w:rsid w:val="00A2250E"/>
    <w:rPr>
      <w:rFonts w:ascii="Times New Roman" w:eastAsia="Times New Roman" w:hAnsi="Times New Roman" w:cs="Times New Roman"/>
      <w:b/>
      <w:bCs/>
      <w:sz w:val="24"/>
      <w:szCs w:val="24"/>
    </w:rPr>
  </w:style>
  <w:style w:type="character" w:customStyle="1" w:styleId="Heading4Char">
    <w:name w:val="Heading 4 Char"/>
    <w:basedOn w:val="DefaultParagraphFont"/>
    <w:link w:val="Heading4"/>
    <w:rsid w:val="00372A67"/>
    <w:rPr>
      <w:rFonts w:ascii="Lucida Sans Unicode" w:eastAsia="Times New Roman" w:hAnsi="Lucida Sans Unicode" w:cs="Times New Roman"/>
      <w:b/>
      <w:bCs/>
      <w:szCs w:val="28"/>
      <w:lang w:val="en-US"/>
    </w:rPr>
  </w:style>
  <w:style w:type="character" w:customStyle="1" w:styleId="Heading5Char">
    <w:name w:val="Heading 5 Char"/>
    <w:basedOn w:val="DefaultParagraphFont"/>
    <w:link w:val="Heading5"/>
    <w:semiHidden/>
    <w:rsid w:val="009F208D"/>
    <w:rPr>
      <w:rFonts w:asciiTheme="majorHAnsi" w:eastAsiaTheme="majorEastAsia" w:hAnsiTheme="majorHAnsi" w:cstheme="majorBidi"/>
      <w:color w:val="2E74B5" w:themeColor="accent1" w:themeShade="BF"/>
      <w:szCs w:val="24"/>
      <w:lang w:val="en-US"/>
    </w:rPr>
  </w:style>
  <w:style w:type="character" w:customStyle="1" w:styleId="Heading6Char">
    <w:name w:val="Heading 6 Char"/>
    <w:basedOn w:val="DefaultParagraphFont"/>
    <w:link w:val="Heading6"/>
    <w:semiHidden/>
    <w:rsid w:val="009F208D"/>
    <w:rPr>
      <w:rFonts w:asciiTheme="majorHAnsi" w:eastAsiaTheme="majorEastAsia" w:hAnsiTheme="majorHAnsi" w:cstheme="majorBidi"/>
      <w:color w:val="1F4D78" w:themeColor="accent1" w:themeShade="7F"/>
      <w:szCs w:val="24"/>
      <w:lang w:val="en-US"/>
    </w:rPr>
  </w:style>
  <w:style w:type="character" w:customStyle="1" w:styleId="Heading7Char">
    <w:name w:val="Heading 7 Char"/>
    <w:basedOn w:val="DefaultParagraphFont"/>
    <w:link w:val="Heading7"/>
    <w:semiHidden/>
    <w:rsid w:val="009F208D"/>
    <w:rPr>
      <w:rFonts w:asciiTheme="majorHAnsi" w:eastAsiaTheme="majorEastAsia" w:hAnsiTheme="majorHAnsi" w:cstheme="majorBidi"/>
      <w:i/>
      <w:iCs/>
      <w:color w:val="1F4D78" w:themeColor="accent1" w:themeShade="7F"/>
      <w:szCs w:val="24"/>
      <w:lang w:val="en-US"/>
    </w:rPr>
  </w:style>
  <w:style w:type="character" w:customStyle="1" w:styleId="Heading8Char">
    <w:name w:val="Heading 8 Char"/>
    <w:basedOn w:val="DefaultParagraphFont"/>
    <w:link w:val="Heading8"/>
    <w:semiHidden/>
    <w:rsid w:val="009F208D"/>
    <w:rPr>
      <w:rFonts w:ascii="Calibri" w:eastAsia="Times New Roman" w:hAnsi="Calibri" w:cs="Times New Roman"/>
      <w:i/>
      <w:iCs/>
      <w:szCs w:val="24"/>
      <w:lang w:val="en-US"/>
    </w:rPr>
  </w:style>
  <w:style w:type="character" w:customStyle="1" w:styleId="Heading9Char">
    <w:name w:val="Heading 9 Char"/>
    <w:basedOn w:val="DefaultParagraphFont"/>
    <w:link w:val="Heading9"/>
    <w:semiHidden/>
    <w:rsid w:val="009F208D"/>
    <w:rPr>
      <w:rFonts w:asciiTheme="majorHAnsi" w:eastAsiaTheme="majorEastAsia" w:hAnsiTheme="majorHAnsi" w:cstheme="majorBidi"/>
      <w:i/>
      <w:iCs/>
      <w:color w:val="272727" w:themeColor="text1" w:themeTint="D8"/>
      <w:sz w:val="21"/>
      <w:szCs w:val="21"/>
      <w:lang w:val="en-US"/>
    </w:rPr>
  </w:style>
  <w:style w:type="paragraph" w:customStyle="1" w:styleId="MainParagraph">
    <w:name w:val="Main Paragraph"/>
    <w:basedOn w:val="Normal"/>
    <w:uiPriority w:val="99"/>
    <w:rsid w:val="009F208D"/>
    <w:pPr>
      <w:spacing w:after="240"/>
      <w:ind w:left="720"/>
    </w:pPr>
    <w:rPr>
      <w:rFonts w:ascii="Tahoma" w:hAnsi="Tahoma" w:cs="Tahoma"/>
      <w:szCs w:val="22"/>
    </w:rPr>
  </w:style>
  <w:style w:type="paragraph" w:customStyle="1" w:styleId="MainParagraph-nonumber">
    <w:name w:val="Main Paragraph - no number"/>
    <w:basedOn w:val="Normal"/>
    <w:link w:val="MainParagraph-nonumberChar"/>
    <w:qFormat/>
    <w:rsid w:val="009F208D"/>
    <w:pPr>
      <w:spacing w:before="240"/>
      <w:ind w:left="720"/>
    </w:pPr>
    <w:rPr>
      <w:rFonts w:ascii="Tahoma" w:hAnsi="Tahoma" w:cs="Tahoma"/>
      <w:szCs w:val="22"/>
    </w:rPr>
  </w:style>
  <w:style w:type="character" w:customStyle="1" w:styleId="MainParagraph-nonumberChar">
    <w:name w:val="Main Paragraph - no number Char"/>
    <w:link w:val="MainParagraph-nonumber"/>
    <w:rsid w:val="009F208D"/>
    <w:rPr>
      <w:rFonts w:ascii="Tahoma" w:eastAsia="Times New Roman" w:hAnsi="Tahoma" w:cs="Tahoma"/>
      <w:lang w:val="en-US"/>
    </w:rPr>
  </w:style>
  <w:style w:type="paragraph" w:customStyle="1" w:styleId="xxRulesParagraph">
    <w:name w:val="x.x Rules Paragraph"/>
    <w:basedOn w:val="Normal"/>
    <w:autoRedefine/>
    <w:uiPriority w:val="99"/>
    <w:qFormat/>
    <w:rsid w:val="009F208D"/>
    <w:pPr>
      <w:outlineLvl w:val="1"/>
    </w:pPr>
    <w:rPr>
      <w:rFonts w:cs="Lucida Sans Unicode"/>
      <w:szCs w:val="22"/>
    </w:rPr>
  </w:style>
  <w:style w:type="paragraph" w:customStyle="1" w:styleId="XXXRulesParagraph">
    <w:name w:val="X.X.X Rules Paragraph"/>
    <w:basedOn w:val="Normal"/>
    <w:link w:val="XXXRulesParagraphChar"/>
    <w:uiPriority w:val="99"/>
    <w:qFormat/>
    <w:rsid w:val="009F208D"/>
    <w:pPr>
      <w:spacing w:before="120"/>
    </w:pPr>
    <w:rPr>
      <w:rFonts w:ascii="Tahoma" w:hAnsi="Tahoma" w:cs="Tahoma"/>
    </w:rPr>
  </w:style>
  <w:style w:type="character" w:customStyle="1" w:styleId="XXXRulesParagraphChar">
    <w:name w:val="X.X.X Rules Paragraph Char"/>
    <w:link w:val="XXXRulesParagraph"/>
    <w:uiPriority w:val="99"/>
    <w:rsid w:val="009F208D"/>
    <w:rPr>
      <w:rFonts w:ascii="Tahoma" w:eastAsia="Times New Roman" w:hAnsi="Tahoma" w:cs="Tahoma"/>
      <w:szCs w:val="24"/>
      <w:lang w:val="en-US"/>
    </w:rPr>
  </w:style>
  <w:style w:type="character" w:customStyle="1" w:styleId="xxxxRulesParagraphChar">
    <w:name w:val="x.x.x.x Rules Paragraph Char"/>
    <w:link w:val="xxxxRulesParagraph"/>
    <w:uiPriority w:val="99"/>
    <w:rsid w:val="00741268"/>
    <w:rPr>
      <w:rFonts w:ascii="Tahoma" w:hAnsi="Tahoma" w:cs="Tahoma"/>
      <w:szCs w:val="24"/>
    </w:rPr>
  </w:style>
  <w:style w:type="table" w:styleId="TableGrid">
    <w:name w:val="Table Grid"/>
    <w:basedOn w:val="TableNormal"/>
    <w:uiPriority w:val="59"/>
    <w:rsid w:val="009F208D"/>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208D"/>
    <w:pPr>
      <w:ind w:left="720"/>
    </w:pPr>
  </w:style>
  <w:style w:type="paragraph" w:customStyle="1" w:styleId="xxPolorProcParagraph">
    <w:name w:val="x.x Pol or Proc Paragraph"/>
    <w:basedOn w:val="Normal"/>
    <w:uiPriority w:val="99"/>
    <w:rsid w:val="009F208D"/>
    <w:pPr>
      <w:tabs>
        <w:tab w:val="left" w:pos="1440"/>
      </w:tabs>
      <w:spacing w:before="160" w:after="160"/>
      <w:ind w:left="1440" w:hanging="720"/>
    </w:pPr>
    <w:rPr>
      <w:rFonts w:ascii="Tahoma" w:hAnsi="Tahoma" w:cs="Tahoma"/>
    </w:rPr>
  </w:style>
  <w:style w:type="paragraph" w:customStyle="1" w:styleId="xxxxRulesParagraph">
    <w:name w:val="x.x.x.x Rules Paragraph"/>
    <w:basedOn w:val="XXXRulesParagraph"/>
    <w:link w:val="xxxxRulesParagraphChar"/>
    <w:autoRedefine/>
    <w:uiPriority w:val="99"/>
    <w:rsid w:val="00741268"/>
    <w:pPr>
      <w:spacing w:before="0" w:after="0"/>
    </w:pPr>
    <w:rPr>
      <w:rFonts w:eastAsiaTheme="minorHAnsi"/>
      <w:lang w:val="hr-HR"/>
    </w:rPr>
  </w:style>
  <w:style w:type="character" w:customStyle="1" w:styleId="hps">
    <w:name w:val="hps"/>
    <w:basedOn w:val="DefaultParagraphFont"/>
    <w:uiPriority w:val="99"/>
    <w:rsid w:val="009F208D"/>
    <w:rPr>
      <w:rFonts w:cs="Times New Roman"/>
    </w:rPr>
  </w:style>
  <w:style w:type="character" w:customStyle="1" w:styleId="longtext">
    <w:name w:val="long_text"/>
    <w:basedOn w:val="DefaultParagraphFont"/>
    <w:uiPriority w:val="99"/>
    <w:rsid w:val="009F208D"/>
    <w:rPr>
      <w:rFonts w:cs="Times New Roman"/>
    </w:rPr>
  </w:style>
  <w:style w:type="paragraph" w:styleId="Header">
    <w:name w:val="header"/>
    <w:basedOn w:val="Normal"/>
    <w:link w:val="HeaderChar"/>
    <w:uiPriority w:val="99"/>
    <w:unhideWhenUsed/>
    <w:rsid w:val="009F208D"/>
    <w:pPr>
      <w:tabs>
        <w:tab w:val="center" w:pos="4536"/>
        <w:tab w:val="right" w:pos="9072"/>
      </w:tabs>
      <w:spacing w:after="0"/>
    </w:pPr>
  </w:style>
  <w:style w:type="character" w:customStyle="1" w:styleId="HeaderChar">
    <w:name w:val="Header Char"/>
    <w:basedOn w:val="DefaultParagraphFont"/>
    <w:link w:val="Header"/>
    <w:uiPriority w:val="99"/>
    <w:rsid w:val="009F208D"/>
    <w:rPr>
      <w:rFonts w:ascii="Lucida Sans Unicode" w:eastAsia="Times New Roman" w:hAnsi="Lucida Sans Unicode" w:cs="Times New Roman"/>
      <w:szCs w:val="24"/>
      <w:lang w:val="en-US"/>
    </w:rPr>
  </w:style>
  <w:style w:type="paragraph" w:styleId="Footer">
    <w:name w:val="footer"/>
    <w:basedOn w:val="Normal"/>
    <w:link w:val="FooterChar"/>
    <w:uiPriority w:val="99"/>
    <w:unhideWhenUsed/>
    <w:rsid w:val="009F208D"/>
    <w:pPr>
      <w:tabs>
        <w:tab w:val="center" w:pos="4536"/>
        <w:tab w:val="right" w:pos="9072"/>
      </w:tabs>
      <w:spacing w:after="0"/>
    </w:pPr>
  </w:style>
  <w:style w:type="character" w:customStyle="1" w:styleId="FooterChar">
    <w:name w:val="Footer Char"/>
    <w:basedOn w:val="DefaultParagraphFont"/>
    <w:link w:val="Footer"/>
    <w:uiPriority w:val="99"/>
    <w:rsid w:val="009F208D"/>
    <w:rPr>
      <w:rFonts w:ascii="Lucida Sans Unicode" w:eastAsia="Times New Roman" w:hAnsi="Lucida Sans Unicode" w:cs="Times New Roman"/>
      <w:szCs w:val="24"/>
      <w:lang w:val="en-US"/>
    </w:rPr>
  </w:style>
  <w:style w:type="paragraph" w:styleId="TOCHeading">
    <w:name w:val="TOC Heading"/>
    <w:basedOn w:val="Heading1"/>
    <w:next w:val="Normal"/>
    <w:uiPriority w:val="39"/>
    <w:unhideWhenUsed/>
    <w:qFormat/>
    <w:rsid w:val="009577F9"/>
    <w:pPr>
      <w:keepLines/>
      <w:numPr>
        <w:numId w:val="0"/>
      </w:numPr>
      <w:spacing w:before="240" w:after="0" w:line="259" w:lineRule="auto"/>
      <w:jc w:val="left"/>
      <w:outlineLvl w:val="9"/>
    </w:pPr>
    <w:rPr>
      <w:rFonts w:asciiTheme="majorHAnsi" w:eastAsiaTheme="majorEastAsia" w:hAnsiTheme="majorHAnsi" w:cstheme="majorBidi"/>
      <w:b w:val="0"/>
      <w:bCs w:val="0"/>
      <w:caps w:val="0"/>
      <w:color w:val="2E74B5" w:themeColor="accent1" w:themeShade="BF"/>
      <w:kern w:val="0"/>
      <w:sz w:val="32"/>
    </w:rPr>
  </w:style>
  <w:style w:type="paragraph" w:styleId="TOC1">
    <w:name w:val="toc 1"/>
    <w:basedOn w:val="Normal"/>
    <w:next w:val="Normal"/>
    <w:autoRedefine/>
    <w:uiPriority w:val="39"/>
    <w:unhideWhenUsed/>
    <w:rsid w:val="009577F9"/>
    <w:pPr>
      <w:spacing w:after="100"/>
    </w:pPr>
  </w:style>
  <w:style w:type="paragraph" w:styleId="TOC2">
    <w:name w:val="toc 2"/>
    <w:basedOn w:val="Normal"/>
    <w:next w:val="Normal"/>
    <w:autoRedefine/>
    <w:uiPriority w:val="39"/>
    <w:unhideWhenUsed/>
    <w:rsid w:val="009577F9"/>
    <w:pPr>
      <w:spacing w:after="100"/>
      <w:ind w:left="220"/>
    </w:pPr>
  </w:style>
  <w:style w:type="paragraph" w:styleId="TOC3">
    <w:name w:val="toc 3"/>
    <w:basedOn w:val="Normal"/>
    <w:next w:val="Normal"/>
    <w:autoRedefine/>
    <w:uiPriority w:val="39"/>
    <w:unhideWhenUsed/>
    <w:rsid w:val="009577F9"/>
    <w:pPr>
      <w:spacing w:after="100"/>
      <w:ind w:left="440"/>
    </w:pPr>
  </w:style>
  <w:style w:type="character" w:styleId="Hyperlink">
    <w:name w:val="Hyperlink"/>
    <w:basedOn w:val="DefaultParagraphFont"/>
    <w:uiPriority w:val="99"/>
    <w:unhideWhenUsed/>
    <w:rsid w:val="009577F9"/>
    <w:rPr>
      <w:color w:val="0563C1" w:themeColor="hyperlink"/>
      <w:u w:val="single"/>
    </w:rPr>
  </w:style>
  <w:style w:type="character" w:styleId="CommentReference">
    <w:name w:val="annotation reference"/>
    <w:uiPriority w:val="99"/>
    <w:semiHidden/>
    <w:rsid w:val="00AD26BD"/>
    <w:rPr>
      <w:rFonts w:cs="Times New Roman"/>
      <w:sz w:val="16"/>
    </w:rPr>
  </w:style>
  <w:style w:type="paragraph" w:styleId="CommentText">
    <w:name w:val="annotation text"/>
    <w:basedOn w:val="Normal"/>
    <w:link w:val="CommentTextChar"/>
    <w:uiPriority w:val="99"/>
    <w:semiHidden/>
    <w:rsid w:val="00AD26BD"/>
    <w:pPr>
      <w:spacing w:after="0"/>
      <w:jc w:val="left"/>
    </w:pPr>
    <w:rPr>
      <w:rFonts w:ascii="Times New Roman" w:hAnsi="Times New Roman"/>
      <w:sz w:val="20"/>
      <w:szCs w:val="20"/>
    </w:rPr>
  </w:style>
  <w:style w:type="character" w:customStyle="1" w:styleId="CommentTextChar">
    <w:name w:val="Comment Text Char"/>
    <w:basedOn w:val="DefaultParagraphFont"/>
    <w:link w:val="CommentText"/>
    <w:uiPriority w:val="99"/>
    <w:semiHidden/>
    <w:rsid w:val="00AD26BD"/>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AD26BD"/>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26BD"/>
    <w:rPr>
      <w:rFonts w:ascii="Segoe UI" w:eastAsia="Times New Roman" w:hAnsi="Segoe UI" w:cs="Segoe UI"/>
      <w:sz w:val="18"/>
      <w:szCs w:val="18"/>
      <w:lang w:val="en-US"/>
    </w:rPr>
  </w:style>
  <w:style w:type="paragraph" w:styleId="CommentSubject">
    <w:name w:val="annotation subject"/>
    <w:basedOn w:val="CommentText"/>
    <w:next w:val="CommentText"/>
    <w:link w:val="CommentSubjectChar"/>
    <w:uiPriority w:val="99"/>
    <w:semiHidden/>
    <w:unhideWhenUsed/>
    <w:rsid w:val="0036335A"/>
    <w:pPr>
      <w:spacing w:after="120"/>
      <w:jc w:val="both"/>
    </w:pPr>
    <w:rPr>
      <w:rFonts w:ascii="Lucida Sans Unicode" w:hAnsi="Lucida Sans Unicode"/>
      <w:b/>
      <w:bCs/>
    </w:rPr>
  </w:style>
  <w:style w:type="character" w:customStyle="1" w:styleId="CommentSubjectChar">
    <w:name w:val="Comment Subject Char"/>
    <w:basedOn w:val="CommentTextChar"/>
    <w:link w:val="CommentSubject"/>
    <w:uiPriority w:val="99"/>
    <w:semiHidden/>
    <w:rsid w:val="0036335A"/>
    <w:rPr>
      <w:rFonts w:ascii="Lucida Sans Unicode" w:eastAsia="Times New Roman" w:hAnsi="Lucida Sans Unicode" w:cs="Times New Roman"/>
      <w:b/>
      <w:bCs/>
      <w:sz w:val="20"/>
      <w:szCs w:val="20"/>
      <w:lang w:val="en-US"/>
    </w:rPr>
  </w:style>
  <w:style w:type="paragraph" w:styleId="Revision">
    <w:name w:val="Revision"/>
    <w:hidden/>
    <w:uiPriority w:val="99"/>
    <w:semiHidden/>
    <w:rsid w:val="00F31061"/>
    <w:pPr>
      <w:spacing w:after="0" w:line="240" w:lineRule="auto"/>
    </w:pPr>
    <w:rPr>
      <w:rFonts w:ascii="Lucida Sans Unicode" w:eastAsia="Times New Roman" w:hAnsi="Lucida Sans Unicode" w:cs="Times New Roman"/>
      <w:szCs w:val="24"/>
      <w:lang w:val="en-US"/>
    </w:rPr>
  </w:style>
  <w:style w:type="paragraph" w:styleId="NoSpacing">
    <w:name w:val="No Spacing"/>
    <w:uiPriority w:val="1"/>
    <w:qFormat/>
    <w:rsid w:val="00F47E95"/>
    <w:pPr>
      <w:spacing w:after="0" w:line="240" w:lineRule="auto"/>
    </w:pPr>
    <w:rPr>
      <w:rFonts w:ascii="Times New Roman" w:eastAsia="Times New Roman" w:hAnsi="Times New Roman" w:cs="Times New Roman"/>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758691">
      <w:bodyDiv w:val="1"/>
      <w:marLeft w:val="0"/>
      <w:marRight w:val="0"/>
      <w:marTop w:val="0"/>
      <w:marBottom w:val="0"/>
      <w:divBdr>
        <w:top w:val="none" w:sz="0" w:space="0" w:color="auto"/>
        <w:left w:val="none" w:sz="0" w:space="0" w:color="auto"/>
        <w:bottom w:val="none" w:sz="0" w:space="0" w:color="auto"/>
        <w:right w:val="none" w:sz="0" w:space="0" w:color="auto"/>
      </w:divBdr>
    </w:div>
    <w:div w:id="128866394">
      <w:bodyDiv w:val="1"/>
      <w:marLeft w:val="0"/>
      <w:marRight w:val="0"/>
      <w:marTop w:val="0"/>
      <w:marBottom w:val="0"/>
      <w:divBdr>
        <w:top w:val="none" w:sz="0" w:space="0" w:color="auto"/>
        <w:left w:val="none" w:sz="0" w:space="0" w:color="auto"/>
        <w:bottom w:val="none" w:sz="0" w:space="0" w:color="auto"/>
        <w:right w:val="none" w:sz="0" w:space="0" w:color="auto"/>
      </w:divBdr>
    </w:div>
    <w:div w:id="173424993">
      <w:bodyDiv w:val="1"/>
      <w:marLeft w:val="0"/>
      <w:marRight w:val="0"/>
      <w:marTop w:val="0"/>
      <w:marBottom w:val="0"/>
      <w:divBdr>
        <w:top w:val="none" w:sz="0" w:space="0" w:color="auto"/>
        <w:left w:val="none" w:sz="0" w:space="0" w:color="auto"/>
        <w:bottom w:val="none" w:sz="0" w:space="0" w:color="auto"/>
        <w:right w:val="none" w:sz="0" w:space="0" w:color="auto"/>
      </w:divBdr>
    </w:div>
    <w:div w:id="701900505">
      <w:bodyDiv w:val="1"/>
      <w:marLeft w:val="0"/>
      <w:marRight w:val="0"/>
      <w:marTop w:val="0"/>
      <w:marBottom w:val="0"/>
      <w:divBdr>
        <w:top w:val="none" w:sz="0" w:space="0" w:color="auto"/>
        <w:left w:val="none" w:sz="0" w:space="0" w:color="auto"/>
        <w:bottom w:val="none" w:sz="0" w:space="0" w:color="auto"/>
        <w:right w:val="none" w:sz="0" w:space="0" w:color="auto"/>
      </w:divBdr>
    </w:div>
    <w:div w:id="1440029458">
      <w:bodyDiv w:val="1"/>
      <w:marLeft w:val="390"/>
      <w:marRight w:val="390"/>
      <w:marTop w:val="0"/>
      <w:marBottom w:val="0"/>
      <w:divBdr>
        <w:top w:val="none" w:sz="0" w:space="0" w:color="auto"/>
        <w:left w:val="none" w:sz="0" w:space="0" w:color="auto"/>
        <w:bottom w:val="none" w:sz="0" w:space="0" w:color="auto"/>
        <w:right w:val="none" w:sz="0" w:space="0" w:color="auto"/>
      </w:divBdr>
    </w:div>
    <w:div w:id="1455100764">
      <w:bodyDiv w:val="1"/>
      <w:marLeft w:val="0"/>
      <w:marRight w:val="0"/>
      <w:marTop w:val="0"/>
      <w:marBottom w:val="0"/>
      <w:divBdr>
        <w:top w:val="none" w:sz="0" w:space="0" w:color="auto"/>
        <w:left w:val="none" w:sz="0" w:space="0" w:color="auto"/>
        <w:bottom w:val="none" w:sz="0" w:space="0" w:color="auto"/>
        <w:right w:val="none" w:sz="0" w:space="0" w:color="auto"/>
      </w:divBdr>
    </w:div>
    <w:div w:id="1705209331">
      <w:bodyDiv w:val="1"/>
      <w:marLeft w:val="0"/>
      <w:marRight w:val="0"/>
      <w:marTop w:val="0"/>
      <w:marBottom w:val="0"/>
      <w:divBdr>
        <w:top w:val="none" w:sz="0" w:space="0" w:color="auto"/>
        <w:left w:val="none" w:sz="0" w:space="0" w:color="auto"/>
        <w:bottom w:val="none" w:sz="0" w:space="0" w:color="auto"/>
        <w:right w:val="none" w:sz="0" w:space="0" w:color="auto"/>
      </w:divBdr>
    </w:div>
    <w:div w:id="1841919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udg-pf@ec.europa.e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CEB1F43A1B18B49971D3B24808A0E8B" ma:contentTypeVersion="7" ma:contentTypeDescription="Stvaranje novog dokumenta." ma:contentTypeScope="" ma:versionID="f1136a3be182c492f9ede98b1b2b2ed9">
  <xsd:schema xmlns:xsd="http://www.w3.org/2001/XMLSchema" xmlns:xs="http://www.w3.org/2001/XMLSchema" xmlns:p="http://schemas.microsoft.com/office/2006/metadata/properties" xmlns:ns2="384abc2a-913a-4345-a9e9-e1bdb18e7961" targetNamespace="http://schemas.microsoft.com/office/2006/metadata/properties" ma:root="true" ma:fieldsID="2e68c3dc9a3016e96c65730cf17d4fc5" ns2:_="">
    <xsd:import namespace="384abc2a-913a-4345-a9e9-e1bdb18e7961"/>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4abc2a-913a-4345-a9e9-e1bdb18e796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588F8E-7D42-4072-9B31-9336E773E54E}">
  <ds:schemaRefs>
    <ds:schemaRef ds:uri="http://schemas.microsoft.com/sharepoint/v3/contenttype/forms"/>
  </ds:schemaRefs>
</ds:datastoreItem>
</file>

<file path=customXml/itemProps2.xml><?xml version="1.0" encoding="utf-8"?>
<ds:datastoreItem xmlns:ds="http://schemas.openxmlformats.org/officeDocument/2006/customXml" ds:itemID="{E9BBFCE2-2B52-4500-899B-27BE4C1785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3C805A-19E6-4DA2-BA53-1BADEDD65A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4abc2a-913a-4345-a9e9-e1bdb18e79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91F91E-7FDC-40BB-8E4D-1F2EAC74A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24</Pages>
  <Words>8333</Words>
  <Characters>47500</Characters>
  <Application>Microsoft Office Word</Application>
  <DocSecurity>0</DocSecurity>
  <Lines>395</Lines>
  <Paragraphs>111</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ZNP-04</vt:lpstr>
      <vt:lpstr>ZNP-04</vt:lpstr>
    </vt:vector>
  </TitlesOfParts>
  <Company/>
  <LinksUpToDate>false</LinksUpToDate>
  <CharactersWithSpaces>55722</CharactersWithSpaces>
  <SharedDoc>false</SharedDoc>
  <HLinks>
    <vt:vector size="54" baseType="variant">
      <vt:variant>
        <vt:i4>7995458</vt:i4>
      </vt:variant>
      <vt:variant>
        <vt:i4>48</vt:i4>
      </vt:variant>
      <vt:variant>
        <vt:i4>0</vt:i4>
      </vt:variant>
      <vt:variant>
        <vt:i4>5</vt:i4>
      </vt:variant>
      <vt:variant>
        <vt:lpwstr>mailto:budg-pf@ec.europa.eu</vt:lpwstr>
      </vt:variant>
      <vt:variant>
        <vt:lpwstr/>
      </vt:variant>
      <vt:variant>
        <vt:i4>1769522</vt:i4>
      </vt:variant>
      <vt:variant>
        <vt:i4>41</vt:i4>
      </vt:variant>
      <vt:variant>
        <vt:i4>0</vt:i4>
      </vt:variant>
      <vt:variant>
        <vt:i4>5</vt:i4>
      </vt:variant>
      <vt:variant>
        <vt:lpwstr/>
      </vt:variant>
      <vt:variant>
        <vt:lpwstr>_Toc477163795</vt:lpwstr>
      </vt:variant>
      <vt:variant>
        <vt:i4>1376306</vt:i4>
      </vt:variant>
      <vt:variant>
        <vt:i4>35</vt:i4>
      </vt:variant>
      <vt:variant>
        <vt:i4>0</vt:i4>
      </vt:variant>
      <vt:variant>
        <vt:i4>5</vt:i4>
      </vt:variant>
      <vt:variant>
        <vt:lpwstr/>
      </vt:variant>
      <vt:variant>
        <vt:lpwstr>_Toc477163773</vt:lpwstr>
      </vt:variant>
      <vt:variant>
        <vt:i4>1376306</vt:i4>
      </vt:variant>
      <vt:variant>
        <vt:i4>29</vt:i4>
      </vt:variant>
      <vt:variant>
        <vt:i4>0</vt:i4>
      </vt:variant>
      <vt:variant>
        <vt:i4>5</vt:i4>
      </vt:variant>
      <vt:variant>
        <vt:lpwstr/>
      </vt:variant>
      <vt:variant>
        <vt:lpwstr>_Toc477163772</vt:lpwstr>
      </vt:variant>
      <vt:variant>
        <vt:i4>1376306</vt:i4>
      </vt:variant>
      <vt:variant>
        <vt:i4>23</vt:i4>
      </vt:variant>
      <vt:variant>
        <vt:i4>0</vt:i4>
      </vt:variant>
      <vt:variant>
        <vt:i4>5</vt:i4>
      </vt:variant>
      <vt:variant>
        <vt:lpwstr/>
      </vt:variant>
      <vt:variant>
        <vt:lpwstr>_Toc477163771</vt:lpwstr>
      </vt:variant>
      <vt:variant>
        <vt:i4>1376306</vt:i4>
      </vt:variant>
      <vt:variant>
        <vt:i4>20</vt:i4>
      </vt:variant>
      <vt:variant>
        <vt:i4>0</vt:i4>
      </vt:variant>
      <vt:variant>
        <vt:i4>5</vt:i4>
      </vt:variant>
      <vt:variant>
        <vt:lpwstr/>
      </vt:variant>
      <vt:variant>
        <vt:lpwstr>_Toc477163770</vt:lpwstr>
      </vt:variant>
      <vt:variant>
        <vt:i4>1310770</vt:i4>
      </vt:variant>
      <vt:variant>
        <vt:i4>14</vt:i4>
      </vt:variant>
      <vt:variant>
        <vt:i4>0</vt:i4>
      </vt:variant>
      <vt:variant>
        <vt:i4>5</vt:i4>
      </vt:variant>
      <vt:variant>
        <vt:lpwstr/>
      </vt:variant>
      <vt:variant>
        <vt:lpwstr>_Toc477163769</vt:lpwstr>
      </vt:variant>
      <vt:variant>
        <vt:i4>1310770</vt:i4>
      </vt:variant>
      <vt:variant>
        <vt:i4>8</vt:i4>
      </vt:variant>
      <vt:variant>
        <vt:i4>0</vt:i4>
      </vt:variant>
      <vt:variant>
        <vt:i4>5</vt:i4>
      </vt:variant>
      <vt:variant>
        <vt:lpwstr/>
      </vt:variant>
      <vt:variant>
        <vt:lpwstr>_Toc477163768</vt:lpwstr>
      </vt:variant>
      <vt:variant>
        <vt:i4>1310770</vt:i4>
      </vt:variant>
      <vt:variant>
        <vt:i4>2</vt:i4>
      </vt:variant>
      <vt:variant>
        <vt:i4>0</vt:i4>
      </vt:variant>
      <vt:variant>
        <vt:i4>5</vt:i4>
      </vt:variant>
      <vt:variant>
        <vt:lpwstr/>
      </vt:variant>
      <vt:variant>
        <vt:lpwstr>_Toc477163767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ZNP-04</dc:title>
  <dc:creator>Krešimir Ivančić;Morana Gojević;Ksenija Slivar;Željko Kasunić;Nataša Raduka;Ivica Čulina;Marina Buza Vidas</dc:creator>
  <cp:lastModifiedBy>Ivana Fekete</cp:lastModifiedBy>
  <cp:revision>14</cp:revision>
  <cp:lastPrinted>2020-02-24T09:34:00Z</cp:lastPrinted>
  <dcterms:created xsi:type="dcterms:W3CDTF">2020-10-05T13:01:00Z</dcterms:created>
  <dcterms:modified xsi:type="dcterms:W3CDTF">2020-12-03T14:02:00Z</dcterms:modified>
  <cp:category>ZNP</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0x010100CCEB1F43A1B18B49971D3B24808A0E8B</vt:lpwstr>
  </property>
</Properties>
</file>