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50B3E9" w14:textId="77777777" w:rsidR="00D4448B" w:rsidRPr="003636E3" w:rsidRDefault="00D4448B" w:rsidP="003636E3">
      <w:pPr>
        <w:spacing w:before="240" w:after="240"/>
        <w:jc w:val="center"/>
        <w:rPr>
          <w:b/>
          <w:caps/>
          <w:sz w:val="22"/>
          <w:szCs w:val="22"/>
          <w:lang w:val="hr-HR"/>
        </w:rPr>
      </w:pPr>
      <w:r w:rsidRPr="003636E3">
        <w:rPr>
          <w:b/>
          <w:caps/>
          <w:sz w:val="22"/>
          <w:szCs w:val="22"/>
          <w:lang w:val="hr-HR"/>
        </w:rPr>
        <w:t>KONTROLNA LISTA</w:t>
      </w:r>
    </w:p>
    <w:p w14:paraId="2412BA54" w14:textId="77777777" w:rsidR="00D4448B" w:rsidRPr="003636E3" w:rsidRDefault="00D4448B" w:rsidP="003636E3">
      <w:pPr>
        <w:spacing w:before="240" w:after="240"/>
        <w:jc w:val="center"/>
        <w:rPr>
          <w:b/>
          <w:caps/>
          <w:sz w:val="22"/>
          <w:szCs w:val="22"/>
          <w:lang w:val="hr-HR"/>
        </w:rPr>
      </w:pPr>
      <w:r w:rsidRPr="003636E3">
        <w:rPr>
          <w:b/>
          <w:caps/>
          <w:sz w:val="22"/>
          <w:szCs w:val="22"/>
          <w:lang w:val="hr-HR"/>
        </w:rPr>
        <w:t xml:space="preserve">za provjeru </w:t>
      </w:r>
      <w:r w:rsidR="007128B3">
        <w:rPr>
          <w:b/>
          <w:caps/>
          <w:sz w:val="22"/>
          <w:szCs w:val="22"/>
          <w:lang w:val="hr-HR"/>
        </w:rPr>
        <w:t>POSTUPKA</w:t>
      </w:r>
      <w:r w:rsidR="00F86708">
        <w:rPr>
          <w:b/>
          <w:caps/>
          <w:sz w:val="22"/>
          <w:szCs w:val="22"/>
          <w:lang w:val="hr-HR"/>
        </w:rPr>
        <w:t xml:space="preserve"> </w:t>
      </w:r>
      <w:r w:rsidRPr="003636E3">
        <w:rPr>
          <w:b/>
          <w:caps/>
          <w:sz w:val="22"/>
          <w:szCs w:val="22"/>
          <w:lang w:val="hr-HR"/>
        </w:rPr>
        <w:t xml:space="preserve">nabave </w:t>
      </w:r>
      <w:r w:rsidR="00C70F8E" w:rsidRPr="003636E3">
        <w:rPr>
          <w:b/>
          <w:caps/>
          <w:sz w:val="22"/>
          <w:szCs w:val="22"/>
          <w:lang w:val="hr-HR"/>
        </w:rPr>
        <w:t>OSOBA</w:t>
      </w:r>
    </w:p>
    <w:p w14:paraId="7D82E355" w14:textId="77777777" w:rsidR="00D4448B" w:rsidRPr="003636E3" w:rsidRDefault="00D4448B" w:rsidP="003636E3">
      <w:pPr>
        <w:spacing w:before="240" w:after="240"/>
        <w:jc w:val="center"/>
        <w:rPr>
          <w:b/>
          <w:caps/>
          <w:sz w:val="22"/>
          <w:szCs w:val="22"/>
          <w:lang w:val="hr-HR"/>
        </w:rPr>
      </w:pPr>
      <w:r w:rsidRPr="003636E3">
        <w:rPr>
          <w:b/>
          <w:caps/>
          <w:sz w:val="22"/>
          <w:szCs w:val="22"/>
          <w:lang w:val="hr-HR"/>
        </w:rPr>
        <w:t>koj</w:t>
      </w:r>
      <w:r w:rsidR="00C70F8E" w:rsidRPr="003636E3">
        <w:rPr>
          <w:b/>
          <w:caps/>
          <w:sz w:val="22"/>
          <w:szCs w:val="22"/>
          <w:lang w:val="hr-HR"/>
        </w:rPr>
        <w:t>E</w:t>
      </w:r>
      <w:r w:rsidRPr="003636E3">
        <w:rPr>
          <w:b/>
          <w:caps/>
          <w:sz w:val="22"/>
          <w:szCs w:val="22"/>
          <w:lang w:val="hr-HR"/>
        </w:rPr>
        <w:t xml:space="preserve"> nisu obveznici Zakona o javnoj nabavi</w:t>
      </w:r>
      <w:r w:rsidR="007128B3">
        <w:rPr>
          <w:b/>
          <w:caps/>
          <w:sz w:val="22"/>
          <w:szCs w:val="22"/>
          <w:lang w:val="hr-HR"/>
        </w:rPr>
        <w:t xml:space="preserve"> (EX-POST PROVJERA)</w:t>
      </w:r>
      <w:r w:rsidR="00A82089">
        <w:rPr>
          <w:rStyle w:val="FootnoteReference"/>
          <w:b/>
          <w:caps/>
          <w:sz w:val="22"/>
          <w:szCs w:val="22"/>
          <w:lang w:val="hr-HR"/>
        </w:rPr>
        <w:footnoteReference w:id="1"/>
      </w:r>
    </w:p>
    <w:tbl>
      <w:tblPr>
        <w:tblW w:w="9720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00"/>
      </w:tblGrid>
      <w:tr w:rsidR="00D4448B" w:rsidRPr="003636E3" w14:paraId="032AAB70" w14:textId="77777777">
        <w:trPr>
          <w:trHeight w:val="340"/>
        </w:trPr>
        <w:tc>
          <w:tcPr>
            <w:tcW w:w="3420" w:type="dxa"/>
            <w:vAlign w:val="center"/>
          </w:tcPr>
          <w:p w14:paraId="21582446" w14:textId="77777777" w:rsidR="00D4448B" w:rsidRPr="003636E3" w:rsidRDefault="00D4448B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Ime</w:t>
            </w:r>
            <w:r w:rsidR="00444B2C" w:rsidRPr="003636E3">
              <w:rPr>
                <w:sz w:val="20"/>
                <w:szCs w:val="20"/>
                <w:lang w:val="hr-HR"/>
              </w:rPr>
              <w:t>/naziv</w:t>
            </w:r>
            <w:r w:rsidRPr="003636E3">
              <w:rPr>
                <w:sz w:val="20"/>
                <w:szCs w:val="20"/>
                <w:lang w:val="hr-HR"/>
              </w:rPr>
              <w:t xml:space="preserve"> korisnika</w:t>
            </w:r>
          </w:p>
        </w:tc>
        <w:tc>
          <w:tcPr>
            <w:tcW w:w="6300" w:type="dxa"/>
            <w:vAlign w:val="center"/>
          </w:tcPr>
          <w:p w14:paraId="4D745697" w14:textId="77777777" w:rsidR="00D4448B" w:rsidRPr="003636E3" w:rsidRDefault="00D4448B" w:rsidP="006A0EA1">
            <w:pPr>
              <w:tabs>
                <w:tab w:val="left" w:pos="2355"/>
              </w:tabs>
              <w:jc w:val="both"/>
              <w:rPr>
                <w:b/>
                <w:lang w:val="hr-HR"/>
              </w:rPr>
            </w:pPr>
          </w:p>
        </w:tc>
      </w:tr>
      <w:tr w:rsidR="00D4448B" w:rsidRPr="003636E3" w14:paraId="11408A31" w14:textId="77777777">
        <w:trPr>
          <w:trHeight w:val="340"/>
        </w:trPr>
        <w:tc>
          <w:tcPr>
            <w:tcW w:w="3420" w:type="dxa"/>
            <w:vAlign w:val="center"/>
          </w:tcPr>
          <w:p w14:paraId="16FF8D3B" w14:textId="77777777" w:rsidR="00D4448B" w:rsidRPr="003636E3" w:rsidRDefault="00D4448B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Šifra ugovora o dodjeli bespovratnih sredstava</w:t>
            </w:r>
          </w:p>
        </w:tc>
        <w:tc>
          <w:tcPr>
            <w:tcW w:w="6300" w:type="dxa"/>
            <w:vAlign w:val="center"/>
          </w:tcPr>
          <w:p w14:paraId="64D9C3FC" w14:textId="77777777" w:rsidR="00D4448B" w:rsidRPr="003636E3" w:rsidRDefault="00D4448B" w:rsidP="006A0EA1">
            <w:pPr>
              <w:tabs>
                <w:tab w:val="left" w:pos="2355"/>
              </w:tabs>
              <w:jc w:val="both"/>
              <w:rPr>
                <w:b/>
                <w:lang w:val="hr-HR"/>
              </w:rPr>
            </w:pPr>
          </w:p>
        </w:tc>
      </w:tr>
      <w:tr w:rsidR="00444B2C" w:rsidRPr="003636E3" w14:paraId="58B5048A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024600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Operativni program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164463CA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7DB442DB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37BF8E7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Prioritetna os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608766F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780F3F3A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775D727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Oznaka specifičnog cilja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CBB5EE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4BF23DA0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F9971E" w14:textId="77777777" w:rsidR="00444B2C" w:rsidRPr="003636E3" w:rsidRDefault="00444B2C" w:rsidP="008703B0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Datum stupanja </w:t>
            </w:r>
            <w:r w:rsidR="008703B0" w:rsidRPr="003636E3">
              <w:rPr>
                <w:sz w:val="20"/>
                <w:szCs w:val="20"/>
                <w:lang w:val="hr-HR"/>
              </w:rPr>
              <w:t xml:space="preserve">na snagu </w:t>
            </w:r>
            <w:r w:rsidRPr="003636E3">
              <w:rPr>
                <w:sz w:val="20"/>
                <w:szCs w:val="20"/>
                <w:lang w:val="hr-HR"/>
              </w:rPr>
              <w:t xml:space="preserve">ugovora o dodjeli bespovratnih sredstava 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1274E43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42FCB7D3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7330270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Broj </w:t>
            </w:r>
            <w:r w:rsidR="005B2293" w:rsidRPr="003636E3">
              <w:rPr>
                <w:sz w:val="20"/>
                <w:szCs w:val="20"/>
              </w:rPr>
              <w:t xml:space="preserve">(MIS oznaka) </w:t>
            </w:r>
            <w:r w:rsidRPr="003636E3">
              <w:rPr>
                <w:sz w:val="20"/>
                <w:szCs w:val="20"/>
                <w:lang w:val="hr-HR"/>
              </w:rPr>
              <w:t>ugovora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AF137F6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41ED71C6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4250360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Predmet (naslov) nabave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AFF5F07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7F4DF138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D3297CA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Procijenjena vrijednost nabave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8F5F893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444B2C" w:rsidRPr="003636E3" w14:paraId="32A2E410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C2BFF08" w14:textId="77777777" w:rsidR="00444B2C" w:rsidRPr="003636E3" w:rsidRDefault="00444B2C" w:rsidP="006A0EA1">
            <w:p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Datum primitka dokumentacije 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EE3C253" w14:textId="77777777" w:rsidR="00444B2C" w:rsidRPr="003636E3" w:rsidRDefault="00444B2C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  <w:tr w:rsidR="00076998" w:rsidRPr="003636E3" w14:paraId="60B0003C" w14:textId="77777777" w:rsidTr="00444B2C">
        <w:trPr>
          <w:trHeight w:val="340"/>
        </w:trPr>
        <w:tc>
          <w:tcPr>
            <w:tcW w:w="342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1401AC" w14:textId="77777777" w:rsidR="00076998" w:rsidRPr="003636E3" w:rsidRDefault="008703B0" w:rsidP="006A0EA1">
            <w:p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Voditelj/ica projekta (PT2)/službena osoba</w:t>
            </w:r>
          </w:p>
        </w:tc>
        <w:tc>
          <w:tcPr>
            <w:tcW w:w="63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090DE61" w14:textId="77777777" w:rsidR="00076998" w:rsidRPr="003636E3" w:rsidRDefault="00076998" w:rsidP="006A0EA1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  <w:lang w:val="hr-HR"/>
              </w:rPr>
            </w:pPr>
          </w:p>
        </w:tc>
      </w:tr>
    </w:tbl>
    <w:p w14:paraId="5B05E532" w14:textId="77777777" w:rsidR="00D4448B" w:rsidRPr="003636E3" w:rsidRDefault="00D4448B" w:rsidP="006A0EA1">
      <w:pPr>
        <w:jc w:val="both"/>
        <w:rPr>
          <w:b/>
          <w:bCs/>
          <w:sz w:val="22"/>
          <w:szCs w:val="22"/>
        </w:rPr>
      </w:pPr>
    </w:p>
    <w:tbl>
      <w:tblPr>
        <w:tblW w:w="9799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86"/>
        <w:gridCol w:w="850"/>
        <w:gridCol w:w="5263"/>
      </w:tblGrid>
      <w:tr w:rsidR="004B610E" w:rsidRPr="003636E3" w14:paraId="3FF4631F" w14:textId="77777777" w:rsidTr="0054153E">
        <w:trPr>
          <w:trHeight w:val="340"/>
        </w:trPr>
        <w:tc>
          <w:tcPr>
            <w:tcW w:w="3686" w:type="dxa"/>
            <w:vAlign w:val="center"/>
          </w:tcPr>
          <w:p w14:paraId="0C36A27B" w14:textId="77777777" w:rsidR="004B610E" w:rsidRPr="003636E3" w:rsidRDefault="00316522" w:rsidP="008703B0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Je li</w:t>
            </w:r>
            <w:r w:rsidR="00D71175" w:rsidRPr="003636E3">
              <w:rPr>
                <w:sz w:val="20"/>
                <w:szCs w:val="20"/>
                <w:lang w:val="hr-HR"/>
              </w:rPr>
              <w:t xml:space="preserve"> korisnik </w:t>
            </w:r>
            <w:r w:rsidR="00B37B64" w:rsidRPr="003636E3">
              <w:rPr>
                <w:sz w:val="20"/>
                <w:szCs w:val="20"/>
                <w:lang w:val="hr-HR"/>
              </w:rPr>
              <w:t>(koji nije obveznik Zakona o javnoj nabavi)</w:t>
            </w:r>
            <w:r w:rsidR="00EF350E">
              <w:rPr>
                <w:sz w:val="20"/>
                <w:szCs w:val="20"/>
                <w:lang w:val="hr-HR"/>
              </w:rPr>
              <w:t xml:space="preserve"> </w:t>
            </w:r>
            <w:r w:rsidR="00D71175" w:rsidRPr="003636E3">
              <w:rPr>
                <w:sz w:val="20"/>
                <w:szCs w:val="20"/>
                <w:lang w:val="hr-HR"/>
              </w:rPr>
              <w:t>provodi</w:t>
            </w:r>
            <w:r w:rsidR="008703B0">
              <w:rPr>
                <w:sz w:val="20"/>
                <w:szCs w:val="20"/>
                <w:lang w:val="hr-HR"/>
              </w:rPr>
              <w:t>o</w:t>
            </w:r>
            <w:r w:rsidR="00D71175" w:rsidRPr="003636E3">
              <w:rPr>
                <w:sz w:val="20"/>
                <w:szCs w:val="20"/>
                <w:lang w:val="hr-HR"/>
              </w:rPr>
              <w:t xml:space="preserve"> nabavu sukladno Zakonu o javnoj nabavi u slučajevima opisanima u članku 7. </w:t>
            </w:r>
            <w:r w:rsidR="006834FE" w:rsidRPr="003636E3">
              <w:rPr>
                <w:sz w:val="20"/>
                <w:szCs w:val="20"/>
                <w:lang w:val="hr-HR"/>
              </w:rPr>
              <w:t>ZJN 2011</w:t>
            </w:r>
            <w:r w:rsidR="008703B0">
              <w:rPr>
                <w:sz w:val="20"/>
                <w:szCs w:val="20"/>
                <w:lang w:val="hr-HR"/>
              </w:rPr>
              <w:t xml:space="preserve"> </w:t>
            </w:r>
            <w:r w:rsidR="006834FE" w:rsidRPr="003636E3">
              <w:rPr>
                <w:sz w:val="20"/>
                <w:szCs w:val="20"/>
                <w:lang w:val="hr-HR"/>
              </w:rPr>
              <w:t xml:space="preserve">ili članku 39. ZJN 2016 </w:t>
            </w:r>
          </w:p>
        </w:tc>
        <w:tc>
          <w:tcPr>
            <w:tcW w:w="850" w:type="dxa"/>
            <w:vAlign w:val="center"/>
          </w:tcPr>
          <w:p w14:paraId="27041111" w14:textId="77777777" w:rsidR="004B610E" w:rsidRPr="003636E3" w:rsidRDefault="004B610E" w:rsidP="006A0EA1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</w:t>
            </w:r>
            <w:r w:rsidRPr="003636E3">
              <w:rPr>
                <w:sz w:val="20"/>
                <w:szCs w:val="20"/>
              </w:rPr>
              <w:t xml:space="preserve">DA      </w:t>
            </w:r>
          </w:p>
          <w:p w14:paraId="620F7E7C" w14:textId="77777777" w:rsidR="004B610E" w:rsidRPr="003636E3" w:rsidRDefault="004B610E" w:rsidP="006A0EA1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sz w:val="20"/>
                <w:szCs w:val="20"/>
              </w:rPr>
              <w:instrText xml:space="preserve"> FORMCHECKBOX </w:instrText>
            </w:r>
            <w:r w:rsidR="0005715C">
              <w:rPr>
                <w:sz w:val="20"/>
                <w:szCs w:val="20"/>
              </w:rPr>
            </w:r>
            <w:r w:rsidR="0005715C">
              <w:rPr>
                <w:sz w:val="20"/>
                <w:szCs w:val="20"/>
              </w:rPr>
              <w:fldChar w:fldCharType="separate"/>
            </w:r>
            <w:r w:rsidRPr="003636E3">
              <w:rPr>
                <w:sz w:val="20"/>
                <w:szCs w:val="20"/>
              </w:rPr>
              <w:fldChar w:fldCharType="end"/>
            </w:r>
            <w:r w:rsidRPr="003636E3">
              <w:rPr>
                <w:sz w:val="20"/>
                <w:szCs w:val="20"/>
              </w:rPr>
              <w:t xml:space="preserve">      NE</w:t>
            </w:r>
          </w:p>
        </w:tc>
        <w:tc>
          <w:tcPr>
            <w:tcW w:w="5263" w:type="dxa"/>
          </w:tcPr>
          <w:p w14:paraId="07743590" w14:textId="77777777" w:rsidR="004B610E" w:rsidRPr="003636E3" w:rsidRDefault="004B610E" w:rsidP="006A0EA1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Ako je odgovor „ne“ nastaviti s provjerom.</w:t>
            </w:r>
          </w:p>
          <w:p w14:paraId="103798FA" w14:textId="77777777" w:rsidR="004B610E" w:rsidRPr="003636E3" w:rsidRDefault="004B610E" w:rsidP="008703B0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Ako je odgovor „da“, </w:t>
            </w:r>
            <w:r w:rsidR="0033678D" w:rsidRPr="003636E3">
              <w:rPr>
                <w:sz w:val="20"/>
                <w:szCs w:val="20"/>
                <w:lang w:val="hr-HR"/>
              </w:rPr>
              <w:t xml:space="preserve">za nastavak provjere </w:t>
            </w:r>
            <w:r w:rsidR="002C0B43" w:rsidRPr="003636E3">
              <w:rPr>
                <w:sz w:val="20"/>
                <w:szCs w:val="20"/>
                <w:lang w:val="hr-HR"/>
              </w:rPr>
              <w:t xml:space="preserve">treba koristiti </w:t>
            </w:r>
            <w:r w:rsidR="000E3C82" w:rsidRPr="003636E3">
              <w:rPr>
                <w:sz w:val="20"/>
                <w:szCs w:val="20"/>
                <w:lang w:val="hr-HR"/>
              </w:rPr>
              <w:t>K</w:t>
            </w:r>
            <w:r w:rsidR="008703B0">
              <w:rPr>
                <w:sz w:val="20"/>
                <w:szCs w:val="20"/>
                <w:lang w:val="hr-HR"/>
              </w:rPr>
              <w:t>L za provjeru postupaka</w:t>
            </w:r>
            <w:r w:rsidR="000E3C82" w:rsidRPr="003636E3">
              <w:rPr>
                <w:sz w:val="20"/>
                <w:szCs w:val="20"/>
                <w:lang w:val="hr-HR"/>
              </w:rPr>
              <w:t xml:space="preserve"> </w:t>
            </w:r>
            <w:r w:rsidR="008703B0">
              <w:rPr>
                <w:sz w:val="20"/>
                <w:szCs w:val="20"/>
                <w:lang w:val="hr-HR"/>
              </w:rPr>
              <w:t>javne nabave</w:t>
            </w:r>
            <w:r w:rsidR="006834FE" w:rsidRPr="003636E3">
              <w:rPr>
                <w:sz w:val="20"/>
                <w:szCs w:val="20"/>
                <w:lang w:val="hr-HR"/>
              </w:rPr>
              <w:t xml:space="preserve"> </w:t>
            </w:r>
          </w:p>
        </w:tc>
      </w:tr>
    </w:tbl>
    <w:p w14:paraId="1D8B6DDC" w14:textId="77777777" w:rsidR="004B610E" w:rsidRPr="003636E3" w:rsidRDefault="004B610E" w:rsidP="006A0EA1">
      <w:pPr>
        <w:jc w:val="both"/>
        <w:rPr>
          <w:b/>
          <w:bCs/>
          <w:sz w:val="22"/>
          <w:szCs w:val="22"/>
          <w:lang w:val="hr-HR"/>
        </w:rPr>
      </w:pPr>
    </w:p>
    <w:tbl>
      <w:tblPr>
        <w:tblW w:w="5309" w:type="pct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631"/>
        <w:gridCol w:w="960"/>
        <w:gridCol w:w="5190"/>
      </w:tblGrid>
      <w:tr w:rsidR="00316522" w:rsidRPr="003636E3" w14:paraId="0EFE36CD" w14:textId="77777777" w:rsidTr="00847DB0">
        <w:trPr>
          <w:trHeight w:val="340"/>
        </w:trPr>
        <w:tc>
          <w:tcPr>
            <w:tcW w:w="1856" w:type="pct"/>
            <w:vAlign w:val="center"/>
          </w:tcPr>
          <w:p w14:paraId="09026359" w14:textId="77777777" w:rsidR="00316522" w:rsidRPr="003636E3" w:rsidRDefault="00A02944" w:rsidP="009474A3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Je</w:t>
            </w:r>
            <w:r w:rsidR="0054153E">
              <w:rPr>
                <w:sz w:val="20"/>
                <w:szCs w:val="20"/>
                <w:lang w:val="hr-HR"/>
              </w:rPr>
              <w:t xml:space="preserve"> li </w:t>
            </w:r>
            <w:r w:rsidR="00EC533C">
              <w:rPr>
                <w:sz w:val="20"/>
                <w:szCs w:val="20"/>
                <w:lang w:val="hr-HR"/>
              </w:rPr>
              <w:t>službena osoba</w:t>
            </w:r>
            <w:r w:rsidR="0054153E">
              <w:rPr>
                <w:sz w:val="20"/>
                <w:szCs w:val="20"/>
                <w:lang w:val="hr-HR"/>
              </w:rPr>
              <w:t xml:space="preserve"> sudjelova</w:t>
            </w:r>
            <w:r w:rsidR="00EC533C">
              <w:rPr>
                <w:sz w:val="20"/>
                <w:szCs w:val="20"/>
                <w:lang w:val="hr-HR"/>
              </w:rPr>
              <w:t>la</w:t>
            </w:r>
            <w:r w:rsidR="0054153E">
              <w:rPr>
                <w:sz w:val="20"/>
                <w:szCs w:val="20"/>
                <w:lang w:val="hr-HR"/>
              </w:rPr>
              <w:t xml:space="preserve"> 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u postupku dodjele </w:t>
            </w:r>
            <w:r w:rsidR="00316522">
              <w:rPr>
                <w:sz w:val="20"/>
                <w:szCs w:val="20"/>
                <w:lang w:val="hr-HR"/>
              </w:rPr>
              <w:t xml:space="preserve">bespovratnih sredstava </w:t>
            </w:r>
            <w:r w:rsidR="009474A3">
              <w:rPr>
                <w:sz w:val="20"/>
                <w:szCs w:val="20"/>
                <w:lang w:val="hr-HR"/>
              </w:rPr>
              <w:t>u odnosu na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 ovaj ugovor o</w:t>
            </w:r>
            <w:r w:rsidR="00316522">
              <w:rPr>
                <w:sz w:val="20"/>
                <w:szCs w:val="20"/>
                <w:lang w:val="hr-HR"/>
              </w:rPr>
              <w:t xml:space="preserve"> dodjeli </w:t>
            </w:r>
            <w:r w:rsidR="00316522" w:rsidRPr="003636E3">
              <w:rPr>
                <w:sz w:val="20"/>
                <w:szCs w:val="20"/>
                <w:lang w:val="hr-HR"/>
              </w:rPr>
              <w:t>bespovratni</w:t>
            </w:r>
            <w:r w:rsidR="00316522">
              <w:rPr>
                <w:sz w:val="20"/>
                <w:szCs w:val="20"/>
                <w:lang w:val="hr-HR"/>
              </w:rPr>
              <w:t>h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 sredst</w:t>
            </w:r>
            <w:r w:rsidR="00316522">
              <w:rPr>
                <w:sz w:val="20"/>
                <w:szCs w:val="20"/>
                <w:lang w:val="hr-HR"/>
              </w:rPr>
              <w:t>ava?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 </w:t>
            </w:r>
          </w:p>
        </w:tc>
        <w:tc>
          <w:tcPr>
            <w:tcW w:w="491" w:type="pct"/>
            <w:vAlign w:val="center"/>
          </w:tcPr>
          <w:p w14:paraId="3BA9F951" w14:textId="77777777" w:rsidR="00316522" w:rsidRPr="003636E3" w:rsidRDefault="00316522" w:rsidP="0011664A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b/>
                <w:sz w:val="20"/>
                <w:szCs w:val="20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  <w:lang w:val="hr-HR"/>
              </w:rPr>
            </w:r>
            <w:r w:rsidR="0005715C">
              <w:rPr>
                <w:b/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end"/>
            </w:r>
            <w:r w:rsidRPr="003636E3">
              <w:rPr>
                <w:b/>
                <w:sz w:val="20"/>
                <w:szCs w:val="20"/>
                <w:lang w:val="hr-HR"/>
              </w:rPr>
              <w:t xml:space="preserve">      </w:t>
            </w:r>
            <w:r w:rsidRPr="003636E3">
              <w:rPr>
                <w:sz w:val="20"/>
                <w:szCs w:val="20"/>
                <w:lang w:val="hr-HR"/>
              </w:rPr>
              <w:t xml:space="preserve">DA      </w:t>
            </w:r>
          </w:p>
          <w:p w14:paraId="02CE63CF" w14:textId="77777777" w:rsidR="00316522" w:rsidRPr="003636E3" w:rsidRDefault="00316522" w:rsidP="0011664A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sz w:val="20"/>
                <w:szCs w:val="20"/>
                <w:lang w:val="hr-HR"/>
              </w:rPr>
            </w:r>
            <w:r w:rsidR="0005715C">
              <w:rPr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sz w:val="20"/>
                <w:szCs w:val="20"/>
                <w:lang w:val="hr-HR"/>
              </w:rPr>
              <w:fldChar w:fldCharType="end"/>
            </w:r>
            <w:r w:rsidRPr="003636E3">
              <w:rPr>
                <w:sz w:val="20"/>
                <w:szCs w:val="20"/>
                <w:lang w:val="hr-HR"/>
              </w:rPr>
              <w:t xml:space="preserve">      NE</w:t>
            </w:r>
          </w:p>
        </w:tc>
        <w:tc>
          <w:tcPr>
            <w:tcW w:w="2654" w:type="pct"/>
          </w:tcPr>
          <w:p w14:paraId="42D7A556" w14:textId="77777777" w:rsidR="00316522" w:rsidRPr="003636E3" w:rsidRDefault="00316522" w:rsidP="0011664A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Ako je odgovor „ne“ nastaviti s provjerom.</w:t>
            </w:r>
          </w:p>
          <w:p w14:paraId="65EEA35E" w14:textId="77777777" w:rsidR="00316522" w:rsidRPr="003636E3" w:rsidRDefault="00316522" w:rsidP="0011664A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Ako je odgovor „da“, izuzeti se iz provjere i proslijediti </w:t>
            </w:r>
            <w:r>
              <w:rPr>
                <w:sz w:val="20"/>
                <w:szCs w:val="20"/>
                <w:lang w:val="hr-HR"/>
              </w:rPr>
              <w:t>nadređenoj osobi</w:t>
            </w:r>
            <w:r w:rsidRPr="003636E3">
              <w:rPr>
                <w:sz w:val="20"/>
                <w:szCs w:val="20"/>
                <w:lang w:val="hr-HR"/>
              </w:rPr>
              <w:t xml:space="preserve">.  </w:t>
            </w:r>
          </w:p>
        </w:tc>
      </w:tr>
      <w:tr w:rsidR="00316522" w:rsidRPr="003636E3" w14:paraId="71DDC78A" w14:textId="77777777" w:rsidTr="00847DB0">
        <w:trPr>
          <w:trHeight w:val="340"/>
        </w:trPr>
        <w:tc>
          <w:tcPr>
            <w:tcW w:w="1856" w:type="pct"/>
            <w:vAlign w:val="center"/>
          </w:tcPr>
          <w:p w14:paraId="49890E4B" w14:textId="77777777" w:rsidR="00316522" w:rsidRPr="003636E3" w:rsidRDefault="00A02944" w:rsidP="00EC533C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Je li</w:t>
            </w:r>
            <w:r w:rsidR="0054153E" w:rsidRPr="0054153E">
              <w:rPr>
                <w:sz w:val="20"/>
                <w:szCs w:val="20"/>
                <w:lang w:val="hr-HR"/>
              </w:rPr>
              <w:t xml:space="preserve"> </w:t>
            </w:r>
            <w:r w:rsidR="00EC533C">
              <w:rPr>
                <w:sz w:val="20"/>
                <w:szCs w:val="20"/>
                <w:lang w:val="hr-HR"/>
              </w:rPr>
              <w:t>službena osoba</w:t>
            </w:r>
            <w:r w:rsidR="0054153E" w:rsidRPr="0054153E">
              <w:rPr>
                <w:sz w:val="20"/>
                <w:szCs w:val="20"/>
                <w:lang w:val="hr-HR"/>
              </w:rPr>
              <w:t xml:space="preserve"> </w:t>
            </w:r>
            <w:r w:rsidR="00316522" w:rsidRPr="003636E3">
              <w:rPr>
                <w:sz w:val="20"/>
                <w:szCs w:val="20"/>
                <w:lang w:val="hr-HR"/>
              </w:rPr>
              <w:t>za isti postupak nabave provjerava</w:t>
            </w:r>
            <w:r w:rsidR="00EC533C">
              <w:rPr>
                <w:sz w:val="20"/>
                <w:szCs w:val="20"/>
                <w:lang w:val="hr-HR"/>
              </w:rPr>
              <w:t>la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 </w:t>
            </w:r>
            <w:r w:rsidR="00316522">
              <w:rPr>
                <w:sz w:val="20"/>
                <w:szCs w:val="20"/>
                <w:lang w:val="hr-HR"/>
              </w:rPr>
              <w:t>poziv na dostavu ponuda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 prije početka postupka nabave</w:t>
            </w:r>
            <w:r w:rsidR="00316522">
              <w:rPr>
                <w:sz w:val="20"/>
                <w:szCs w:val="20"/>
                <w:lang w:val="hr-HR"/>
              </w:rPr>
              <w:t xml:space="preserve"> (ex-ante provjera)</w:t>
            </w:r>
            <w:r w:rsidR="00316522" w:rsidRPr="003636E3">
              <w:rPr>
                <w:sz w:val="20"/>
                <w:szCs w:val="20"/>
                <w:lang w:val="hr-HR"/>
              </w:rPr>
              <w:t xml:space="preserve">? </w:t>
            </w:r>
          </w:p>
        </w:tc>
        <w:tc>
          <w:tcPr>
            <w:tcW w:w="491" w:type="pct"/>
            <w:vAlign w:val="center"/>
          </w:tcPr>
          <w:p w14:paraId="29F63973" w14:textId="77777777" w:rsidR="00316522" w:rsidRPr="003636E3" w:rsidRDefault="00316522" w:rsidP="0011664A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b/>
                <w:sz w:val="20"/>
                <w:szCs w:val="20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  <w:lang w:val="hr-HR"/>
              </w:rPr>
            </w:r>
            <w:r w:rsidR="0005715C">
              <w:rPr>
                <w:b/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end"/>
            </w:r>
            <w:r w:rsidRPr="003636E3">
              <w:rPr>
                <w:b/>
                <w:sz w:val="20"/>
                <w:szCs w:val="20"/>
                <w:lang w:val="hr-HR"/>
              </w:rPr>
              <w:t xml:space="preserve">      </w:t>
            </w:r>
            <w:r w:rsidRPr="003636E3">
              <w:rPr>
                <w:sz w:val="20"/>
                <w:szCs w:val="20"/>
                <w:lang w:val="hr-HR"/>
              </w:rPr>
              <w:t xml:space="preserve">DA      </w:t>
            </w:r>
          </w:p>
          <w:p w14:paraId="6606C153" w14:textId="77777777" w:rsidR="00316522" w:rsidRPr="003636E3" w:rsidRDefault="00316522" w:rsidP="0011664A">
            <w:pPr>
              <w:spacing w:line="276" w:lineRule="auto"/>
              <w:jc w:val="both"/>
              <w:rPr>
                <w:b/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sz w:val="20"/>
                <w:szCs w:val="20"/>
                <w:lang w:val="hr-HR"/>
              </w:rPr>
            </w:r>
            <w:r w:rsidR="0005715C">
              <w:rPr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sz w:val="20"/>
                <w:szCs w:val="20"/>
                <w:lang w:val="hr-HR"/>
              </w:rPr>
              <w:fldChar w:fldCharType="end"/>
            </w:r>
            <w:r w:rsidRPr="003636E3">
              <w:rPr>
                <w:sz w:val="20"/>
                <w:szCs w:val="20"/>
                <w:lang w:val="hr-HR"/>
              </w:rPr>
              <w:t xml:space="preserve">      NE</w:t>
            </w:r>
          </w:p>
        </w:tc>
        <w:tc>
          <w:tcPr>
            <w:tcW w:w="2654" w:type="pct"/>
          </w:tcPr>
          <w:p w14:paraId="2C33711C" w14:textId="77777777" w:rsidR="00316522" w:rsidRPr="003636E3" w:rsidRDefault="00316522" w:rsidP="0011664A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Ako je odgovor „ne“ nastaviti s provjerom.</w:t>
            </w:r>
          </w:p>
          <w:p w14:paraId="4C86FE7C" w14:textId="77777777" w:rsidR="00316522" w:rsidRPr="003636E3" w:rsidRDefault="00316522" w:rsidP="00847DB0">
            <w:pPr>
              <w:spacing w:line="276" w:lineRule="auto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Ako je odgovor „da“, izuzeti se iz provjere i </w:t>
            </w:r>
            <w:r w:rsidR="00847DB0">
              <w:rPr>
                <w:sz w:val="20"/>
                <w:szCs w:val="20"/>
                <w:lang w:val="hr-HR"/>
              </w:rPr>
              <w:t xml:space="preserve">obavijestiti </w:t>
            </w:r>
            <w:r>
              <w:rPr>
                <w:sz w:val="20"/>
                <w:szCs w:val="20"/>
                <w:lang w:val="hr-HR"/>
              </w:rPr>
              <w:t>nadređen</w:t>
            </w:r>
            <w:r w:rsidR="00847DB0">
              <w:rPr>
                <w:sz w:val="20"/>
                <w:szCs w:val="20"/>
                <w:lang w:val="hr-HR"/>
              </w:rPr>
              <w:t>u</w:t>
            </w:r>
            <w:r>
              <w:rPr>
                <w:sz w:val="20"/>
                <w:szCs w:val="20"/>
                <w:lang w:val="hr-HR"/>
              </w:rPr>
              <w:t xml:space="preserve"> osob</w:t>
            </w:r>
            <w:r w:rsidR="00847DB0">
              <w:rPr>
                <w:sz w:val="20"/>
                <w:szCs w:val="20"/>
                <w:lang w:val="hr-HR"/>
              </w:rPr>
              <w:t>u</w:t>
            </w:r>
            <w:r w:rsidRPr="003636E3">
              <w:rPr>
                <w:sz w:val="20"/>
                <w:szCs w:val="20"/>
                <w:lang w:val="hr-HR"/>
              </w:rPr>
              <w:t xml:space="preserve">.  </w:t>
            </w:r>
          </w:p>
        </w:tc>
      </w:tr>
    </w:tbl>
    <w:p w14:paraId="643CF9EF" w14:textId="77777777" w:rsidR="004B610E" w:rsidRPr="003636E3" w:rsidRDefault="004B610E" w:rsidP="006A0EA1">
      <w:pPr>
        <w:jc w:val="both"/>
        <w:rPr>
          <w:b/>
          <w:bCs/>
          <w:sz w:val="22"/>
          <w:szCs w:val="22"/>
          <w:lang w:val="hr-HR"/>
        </w:rPr>
      </w:pPr>
    </w:p>
    <w:p w14:paraId="124D28F5" w14:textId="77777777" w:rsidR="00D4448B" w:rsidRPr="003636E3" w:rsidRDefault="00D4448B" w:rsidP="006A0EA1">
      <w:pPr>
        <w:jc w:val="both"/>
        <w:rPr>
          <w:b/>
          <w:bCs/>
          <w:sz w:val="22"/>
          <w:szCs w:val="22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2340"/>
        <w:gridCol w:w="2880"/>
      </w:tblGrid>
      <w:tr w:rsidR="00D4448B" w:rsidRPr="003636E3" w14:paraId="00B435CC" w14:textId="77777777">
        <w:trPr>
          <w:trHeight w:val="369"/>
        </w:trPr>
        <w:tc>
          <w:tcPr>
            <w:tcW w:w="9720" w:type="dxa"/>
            <w:gridSpan w:val="3"/>
            <w:vAlign w:val="center"/>
          </w:tcPr>
          <w:p w14:paraId="3528FE65" w14:textId="77777777" w:rsidR="00D4448B" w:rsidRPr="003636E3" w:rsidRDefault="00D4448B" w:rsidP="006A0EA1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t>Vrsta predmeta nabave</w:t>
            </w:r>
            <w:r w:rsidRPr="003636E3">
              <w:rPr>
                <w:sz w:val="22"/>
                <w:szCs w:val="22"/>
                <w:lang w:val="hr-HR"/>
              </w:rPr>
              <w:t xml:space="preserve"> </w:t>
            </w:r>
            <w:r w:rsidRPr="003636E3">
              <w:rPr>
                <w:b/>
                <w:sz w:val="20"/>
                <w:szCs w:val="20"/>
                <w:lang w:val="hr-HR"/>
              </w:rPr>
              <w:t xml:space="preserve">(označiti): nabava robe </w:t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  <w:lang w:val="hr-HR"/>
              </w:rPr>
            </w:r>
            <w:r w:rsidR="0005715C">
              <w:rPr>
                <w:b/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end"/>
            </w:r>
            <w:r w:rsidRPr="003636E3">
              <w:rPr>
                <w:b/>
                <w:sz w:val="20"/>
                <w:szCs w:val="20"/>
                <w:lang w:val="hr-HR"/>
              </w:rPr>
              <w:t xml:space="preserve"> usluge </w:t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  <w:lang w:val="hr-HR"/>
              </w:rPr>
            </w:r>
            <w:r w:rsidR="0005715C">
              <w:rPr>
                <w:b/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end"/>
            </w:r>
            <w:r w:rsidRPr="003636E3">
              <w:rPr>
                <w:b/>
                <w:sz w:val="20"/>
                <w:szCs w:val="20"/>
                <w:lang w:val="hr-HR"/>
              </w:rPr>
              <w:t xml:space="preserve"> radovi </w:t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  <w:lang w:val="hr-HR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  <w:lang w:val="hr-HR"/>
              </w:rPr>
            </w:r>
            <w:r w:rsidR="0005715C">
              <w:rPr>
                <w:b/>
                <w:sz w:val="20"/>
                <w:szCs w:val="20"/>
                <w:lang w:val="hr-HR"/>
              </w:rPr>
              <w:fldChar w:fldCharType="separate"/>
            </w:r>
            <w:r w:rsidRPr="003636E3">
              <w:rPr>
                <w:b/>
                <w:sz w:val="20"/>
                <w:szCs w:val="20"/>
                <w:lang w:val="hr-HR"/>
              </w:rPr>
              <w:fldChar w:fldCharType="end"/>
            </w:r>
          </w:p>
        </w:tc>
      </w:tr>
      <w:tr w:rsidR="00D4448B" w:rsidRPr="003636E3" w14:paraId="2A2D8F26" w14:textId="77777777">
        <w:trPr>
          <w:trHeight w:val="349"/>
        </w:trPr>
        <w:tc>
          <w:tcPr>
            <w:tcW w:w="4500" w:type="dxa"/>
            <w:vAlign w:val="center"/>
          </w:tcPr>
          <w:p w14:paraId="1C808311" w14:textId="77777777" w:rsidR="00D4448B" w:rsidRPr="003636E3" w:rsidRDefault="00D4448B" w:rsidP="006A0EA1">
            <w:pPr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lastRenderedPageBreak/>
              <w:t>Općenita pitanja</w:t>
            </w:r>
          </w:p>
        </w:tc>
        <w:tc>
          <w:tcPr>
            <w:tcW w:w="2340" w:type="dxa"/>
            <w:vAlign w:val="center"/>
          </w:tcPr>
          <w:p w14:paraId="0930E03F" w14:textId="77777777" w:rsidR="00D4448B" w:rsidRPr="003636E3" w:rsidRDefault="00D4448B" w:rsidP="006A0EA1">
            <w:pPr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</w:rPr>
              <w:t xml:space="preserve">Da         Ne           </w:t>
            </w:r>
          </w:p>
        </w:tc>
        <w:tc>
          <w:tcPr>
            <w:tcW w:w="2880" w:type="dxa"/>
            <w:vAlign w:val="center"/>
          </w:tcPr>
          <w:p w14:paraId="3317914A" w14:textId="77777777" w:rsidR="00D4448B" w:rsidRPr="003636E3" w:rsidRDefault="00D4448B" w:rsidP="006A0EA1">
            <w:pPr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t>Primjedbe</w:t>
            </w:r>
          </w:p>
        </w:tc>
      </w:tr>
      <w:tr w:rsidR="00D4448B" w:rsidRPr="003636E3" w14:paraId="4C73E076" w14:textId="77777777">
        <w:trPr>
          <w:trHeight w:val="349"/>
        </w:trPr>
        <w:tc>
          <w:tcPr>
            <w:tcW w:w="4500" w:type="dxa"/>
            <w:vAlign w:val="center"/>
          </w:tcPr>
          <w:p w14:paraId="30D97D09" w14:textId="77777777" w:rsidR="00D4448B" w:rsidRPr="003636E3" w:rsidRDefault="00D4448B" w:rsidP="00C15C45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b/>
                <w:sz w:val="20"/>
                <w:szCs w:val="20"/>
                <w:lang w:val="de-AT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Dostavljen je </w:t>
            </w:r>
            <w:r w:rsidR="00C15C45">
              <w:rPr>
                <w:sz w:val="20"/>
                <w:szCs w:val="20"/>
                <w:lang w:val="hr-HR"/>
              </w:rPr>
              <w:t>cijeli Poziv na dostavu ponude</w:t>
            </w:r>
          </w:p>
        </w:tc>
        <w:tc>
          <w:tcPr>
            <w:tcW w:w="2340" w:type="dxa"/>
            <w:vAlign w:val="center"/>
          </w:tcPr>
          <w:p w14:paraId="229E8465" w14:textId="77777777" w:rsidR="00D4448B" w:rsidRPr="003636E3" w:rsidRDefault="00D4448B" w:rsidP="006A0EA1">
            <w:pPr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  <w:lang w:val="de-AT"/>
              </w:rPr>
              <w:t xml:space="preserve">       </w:t>
            </w:r>
            <w:r w:rsidRPr="003636E3">
              <w:rPr>
                <w:b/>
                <w:sz w:val="20"/>
                <w:szCs w:val="20"/>
                <w:lang w:val="de-AT"/>
              </w:rPr>
              <w:t xml:space="preserve">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3649E8C7" w14:textId="77777777" w:rsidR="00D4448B" w:rsidRPr="003636E3" w:rsidRDefault="00D4448B" w:rsidP="006A0EA1">
            <w:pPr>
              <w:jc w:val="both"/>
              <w:rPr>
                <w:b/>
              </w:rPr>
            </w:pPr>
          </w:p>
        </w:tc>
      </w:tr>
      <w:tr w:rsidR="00D4448B" w:rsidRPr="003636E3" w14:paraId="6D319E31" w14:textId="77777777">
        <w:trPr>
          <w:trHeight w:val="349"/>
        </w:trPr>
        <w:tc>
          <w:tcPr>
            <w:tcW w:w="4500" w:type="dxa"/>
            <w:vAlign w:val="center"/>
          </w:tcPr>
          <w:p w14:paraId="14770003" w14:textId="77777777" w:rsidR="00D4448B" w:rsidRPr="003636E3" w:rsidRDefault="00D4448B" w:rsidP="006A0EA1">
            <w:pPr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t>Aspekti za provjeru</w:t>
            </w:r>
          </w:p>
        </w:tc>
        <w:tc>
          <w:tcPr>
            <w:tcW w:w="2340" w:type="dxa"/>
            <w:vAlign w:val="center"/>
          </w:tcPr>
          <w:p w14:paraId="34483135" w14:textId="77777777" w:rsidR="00D4448B" w:rsidRPr="003636E3" w:rsidRDefault="00D4448B" w:rsidP="006A0EA1">
            <w:pPr>
              <w:ind w:firstLine="120"/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</w:rPr>
              <w:t xml:space="preserve">Da       Ne      </w:t>
            </w:r>
            <w:r w:rsidR="003636E3" w:rsidRPr="003636E3">
              <w:rPr>
                <w:b/>
                <w:sz w:val="22"/>
                <w:szCs w:val="22"/>
              </w:rPr>
              <w:t xml:space="preserve">     </w:t>
            </w:r>
            <w:r w:rsidRPr="003636E3">
              <w:rPr>
                <w:b/>
                <w:sz w:val="22"/>
                <w:szCs w:val="22"/>
                <w:lang w:val="hr-HR"/>
              </w:rPr>
              <w:t>N/P.</w:t>
            </w:r>
          </w:p>
        </w:tc>
        <w:tc>
          <w:tcPr>
            <w:tcW w:w="2880" w:type="dxa"/>
            <w:vAlign w:val="center"/>
          </w:tcPr>
          <w:p w14:paraId="509487FC" w14:textId="77777777" w:rsidR="00D4448B" w:rsidRPr="003636E3" w:rsidRDefault="00D4448B" w:rsidP="006A0EA1">
            <w:pPr>
              <w:jc w:val="both"/>
              <w:rPr>
                <w:b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t>Primjedbe</w:t>
            </w:r>
          </w:p>
        </w:tc>
      </w:tr>
      <w:tr w:rsidR="00784A8F" w:rsidRPr="003636E3" w14:paraId="1D99061F" w14:textId="77777777">
        <w:tc>
          <w:tcPr>
            <w:tcW w:w="4500" w:type="dxa"/>
            <w:vAlign w:val="center"/>
          </w:tcPr>
          <w:p w14:paraId="238EC13A" w14:textId="77777777" w:rsidR="00784A8F" w:rsidRPr="003636E3" w:rsidRDefault="00784A8F" w:rsidP="006A0EA1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Postupak nabave proveden je u skladu s Planom nabave</w:t>
            </w:r>
          </w:p>
        </w:tc>
        <w:tc>
          <w:tcPr>
            <w:tcW w:w="2340" w:type="dxa"/>
            <w:vAlign w:val="center"/>
          </w:tcPr>
          <w:p w14:paraId="369798A0" w14:textId="77777777" w:rsidR="00784A8F" w:rsidRPr="003636E3" w:rsidRDefault="00B91E95" w:rsidP="006A0EA1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t xml:space="preserve">  </w:t>
            </w:r>
            <w:r w:rsidR="00784A8F"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4A8F"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="00784A8F" w:rsidRPr="003636E3">
              <w:rPr>
                <w:b/>
                <w:sz w:val="20"/>
                <w:szCs w:val="20"/>
              </w:rPr>
              <w:fldChar w:fldCharType="end"/>
            </w:r>
            <w:r w:rsidR="00784A8F" w:rsidRPr="003636E3">
              <w:rPr>
                <w:b/>
                <w:sz w:val="20"/>
                <w:szCs w:val="20"/>
              </w:rPr>
              <w:t xml:space="preserve">           </w:t>
            </w:r>
            <w:r w:rsidR="00784A8F"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4A8F"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="00784A8F" w:rsidRPr="003636E3">
              <w:rPr>
                <w:b/>
                <w:sz w:val="20"/>
                <w:szCs w:val="20"/>
              </w:rPr>
              <w:fldChar w:fldCharType="end"/>
            </w:r>
            <w:r w:rsidR="00784A8F" w:rsidRPr="003636E3">
              <w:rPr>
                <w:b/>
                <w:sz w:val="20"/>
                <w:szCs w:val="20"/>
              </w:rPr>
              <w:tab/>
            </w:r>
            <w:r w:rsidRPr="003636E3">
              <w:rPr>
                <w:b/>
                <w:sz w:val="20"/>
                <w:szCs w:val="20"/>
              </w:rPr>
              <w:t xml:space="preserve">  </w:t>
            </w:r>
            <w:r w:rsidR="00784A8F" w:rsidRPr="003636E3">
              <w:rPr>
                <w:b/>
                <w:sz w:val="20"/>
                <w:szCs w:val="20"/>
              </w:rPr>
              <w:t xml:space="preserve">       </w:t>
            </w:r>
            <w:r w:rsidR="00784A8F"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784A8F"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="00784A8F"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0C701B2" w14:textId="77777777" w:rsidR="00784A8F" w:rsidRPr="003636E3" w:rsidRDefault="00784A8F" w:rsidP="006A0EA1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  <w:r w:rsidR="00C0240C">
              <w:rPr>
                <w:rStyle w:val="FootnoteReference"/>
                <w:i/>
                <w:sz w:val="20"/>
                <w:szCs w:val="20"/>
                <w:lang w:val="hr-HR"/>
              </w:rPr>
              <w:footnoteReference w:id="2"/>
            </w:r>
          </w:p>
        </w:tc>
      </w:tr>
      <w:tr w:rsidR="00784A8F" w:rsidRPr="003636E3" w14:paraId="0FDFEEB2" w14:textId="77777777">
        <w:tc>
          <w:tcPr>
            <w:tcW w:w="4500" w:type="dxa"/>
            <w:vAlign w:val="center"/>
          </w:tcPr>
          <w:p w14:paraId="128CA1DD" w14:textId="77777777" w:rsidR="00784A8F" w:rsidRPr="003636E3" w:rsidRDefault="00784A8F" w:rsidP="006A0EA1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FF0000"/>
                <w:sz w:val="20"/>
                <w:szCs w:val="20"/>
              </w:rPr>
            </w:pPr>
            <w:r w:rsidRPr="003636E3">
              <w:rPr>
                <w:sz w:val="20"/>
                <w:szCs w:val="20"/>
                <w:lang w:val="hr-HR"/>
              </w:rPr>
              <w:t>Predmet nabave odgovara odredbama ugovora o</w:t>
            </w:r>
            <w:r w:rsidR="00A86B29">
              <w:rPr>
                <w:sz w:val="20"/>
                <w:szCs w:val="20"/>
                <w:lang w:val="hr-HR"/>
              </w:rPr>
              <w:t xml:space="preserve"> nabavi i ugovora o </w:t>
            </w:r>
            <w:r w:rsidRPr="003636E3">
              <w:rPr>
                <w:sz w:val="20"/>
                <w:szCs w:val="20"/>
                <w:lang w:val="hr-HR"/>
              </w:rPr>
              <w:t xml:space="preserve">dodjeli bespovratnih sredstava (i njegovim eventualnim izmjenama i dopunama) </w:t>
            </w:r>
          </w:p>
        </w:tc>
        <w:tc>
          <w:tcPr>
            <w:tcW w:w="2340" w:type="dxa"/>
            <w:vAlign w:val="center"/>
          </w:tcPr>
          <w:p w14:paraId="382A6384" w14:textId="77777777" w:rsidR="00784A8F" w:rsidRPr="003636E3" w:rsidRDefault="00784A8F" w:rsidP="006A0EA1">
            <w:pPr>
              <w:jc w:val="both"/>
              <w:rPr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D389CB0" w14:textId="77777777" w:rsidR="00784A8F" w:rsidRPr="003636E3" w:rsidRDefault="00784A8F" w:rsidP="006A0EA1">
            <w:pPr>
              <w:pStyle w:val="NormalWeb"/>
              <w:jc w:val="both"/>
              <w:rPr>
                <w:b/>
                <w:sz w:val="20"/>
                <w:szCs w:val="20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9662B4" w:rsidRPr="003636E3" w14:paraId="04B61414" w14:textId="77777777">
        <w:tc>
          <w:tcPr>
            <w:tcW w:w="4500" w:type="dxa"/>
            <w:vAlign w:val="center"/>
          </w:tcPr>
          <w:p w14:paraId="1CD4E594" w14:textId="77777777" w:rsidR="009662B4" w:rsidRPr="003636E3" w:rsidRDefault="009662B4" w:rsidP="009662B4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Poštivale su se odredbe </w:t>
            </w:r>
            <w:r w:rsidRPr="003636E3">
              <w:rPr>
                <w:sz w:val="20"/>
                <w:szCs w:val="20"/>
                <w:lang w:val="hr-HR"/>
              </w:rPr>
              <w:t>Prilog</w:t>
            </w:r>
            <w:r>
              <w:rPr>
                <w:sz w:val="20"/>
                <w:szCs w:val="20"/>
                <w:lang w:val="hr-HR"/>
              </w:rPr>
              <w:t>a</w:t>
            </w:r>
            <w:r w:rsidRPr="003636E3">
              <w:rPr>
                <w:sz w:val="20"/>
                <w:szCs w:val="20"/>
                <w:lang w:val="hr-HR"/>
              </w:rPr>
              <w:t xml:space="preserve"> koji uređuje</w:t>
            </w:r>
            <w:r>
              <w:rPr>
                <w:color w:val="000000"/>
                <w:sz w:val="20"/>
                <w:szCs w:val="20"/>
                <w:lang w:val="hr-HR"/>
              </w:rPr>
              <w:t xml:space="preserve"> 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>postupke nabave za osobe koji nisu obveznici Zakona o javnoj nabavi</w:t>
            </w:r>
            <w:r>
              <w:rPr>
                <w:sz w:val="20"/>
                <w:szCs w:val="20"/>
                <w:lang w:val="hr-HR"/>
              </w:rPr>
              <w:t xml:space="preserve"> vezano uz rok za dostavu ponude, produljenje roka za dostavu ponude, te rok u kojem se mogu tražiti pojašnjenja ponuda</w:t>
            </w:r>
          </w:p>
        </w:tc>
        <w:tc>
          <w:tcPr>
            <w:tcW w:w="2340" w:type="dxa"/>
            <w:vAlign w:val="center"/>
          </w:tcPr>
          <w:p w14:paraId="2E781A1C" w14:textId="77777777" w:rsidR="009662B4" w:rsidRPr="003636E3" w:rsidRDefault="009662B4" w:rsidP="009662B4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08E789E" w14:textId="77777777" w:rsidR="009662B4" w:rsidRPr="003636E3" w:rsidRDefault="009662B4" w:rsidP="009662B4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22180085" w14:textId="77777777">
        <w:tc>
          <w:tcPr>
            <w:tcW w:w="4500" w:type="dxa"/>
            <w:vAlign w:val="center"/>
          </w:tcPr>
          <w:p w14:paraId="582CEC1A" w14:textId="77777777" w:rsidR="006E2165" w:rsidRDefault="006E2165" w:rsidP="006E2165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Nije izostala objava produljenja rokova</w:t>
            </w:r>
          </w:p>
        </w:tc>
        <w:tc>
          <w:tcPr>
            <w:tcW w:w="2340" w:type="dxa"/>
            <w:vAlign w:val="center"/>
          </w:tcPr>
          <w:p w14:paraId="4E6A7B0F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65FFD194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201321EA" w14:textId="77777777">
        <w:tc>
          <w:tcPr>
            <w:tcW w:w="4500" w:type="dxa"/>
            <w:vAlign w:val="center"/>
          </w:tcPr>
          <w:p w14:paraId="0DD8BB6C" w14:textId="77777777" w:rsidR="006E2165" w:rsidRPr="003636E3" w:rsidDel="00F7706F" w:rsidRDefault="006E2165" w:rsidP="006E2165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  <w:lang w:val="hr-HR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>Poziv na dostavu ponuda u okviru postupka nabave s obveznom objavom objavljen je na web stranici strukturnifondovi.hr</w:t>
            </w:r>
          </w:p>
        </w:tc>
        <w:tc>
          <w:tcPr>
            <w:tcW w:w="2340" w:type="dxa"/>
            <w:vAlign w:val="center"/>
          </w:tcPr>
          <w:p w14:paraId="4E9ACE30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3E4EADF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06141BC4" w14:textId="77777777">
        <w:tc>
          <w:tcPr>
            <w:tcW w:w="4500" w:type="dxa"/>
            <w:vAlign w:val="center"/>
          </w:tcPr>
          <w:p w14:paraId="1908CAA1" w14:textId="77777777" w:rsidR="006E2165" w:rsidRDefault="006E2165" w:rsidP="006E2165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  <w:lang w:val="hr-HR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 xml:space="preserve">Poziv na dostavu ponuda u okviru postupka nabave s obveznom objavom nije objavljen na web stranici strukturnifondovi.hr, ali je postojala mogućnost pristupa informaciji i/ili drugi način oglašavanja </w:t>
            </w:r>
          </w:p>
        </w:tc>
        <w:tc>
          <w:tcPr>
            <w:tcW w:w="2340" w:type="dxa"/>
            <w:vAlign w:val="center"/>
          </w:tcPr>
          <w:p w14:paraId="015233F2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99F79E5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7371A837" w14:textId="77777777">
        <w:tc>
          <w:tcPr>
            <w:tcW w:w="4500" w:type="dxa"/>
            <w:vAlign w:val="center"/>
          </w:tcPr>
          <w:p w14:paraId="4C79D76A" w14:textId="77777777" w:rsidR="006E2165" w:rsidRPr="003636E3" w:rsidRDefault="006E2165" w:rsidP="006E2165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>Ponuda je pregledana i ocijenjena u skladu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 xml:space="preserve"> </w:t>
            </w:r>
            <w:r>
              <w:rPr>
                <w:color w:val="000000"/>
                <w:sz w:val="20"/>
                <w:szCs w:val="20"/>
                <w:lang w:val="hr-HR"/>
              </w:rPr>
              <w:t>s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 xml:space="preserve"> </w:t>
            </w:r>
            <w:r w:rsidRPr="003636E3">
              <w:rPr>
                <w:sz w:val="20"/>
                <w:szCs w:val="20"/>
                <w:lang w:val="hr-HR"/>
              </w:rPr>
              <w:t>Prilogom koji uređuje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 xml:space="preserve"> postupke nabave za osobe koji nisu obveznici Zakona o javnoj nabavi</w:t>
            </w:r>
          </w:p>
        </w:tc>
        <w:tc>
          <w:tcPr>
            <w:tcW w:w="2340" w:type="dxa"/>
            <w:vAlign w:val="center"/>
          </w:tcPr>
          <w:p w14:paraId="7949D399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0478979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22BDAC26" w14:textId="77777777">
        <w:tc>
          <w:tcPr>
            <w:tcW w:w="4500" w:type="dxa"/>
            <w:vAlign w:val="center"/>
          </w:tcPr>
          <w:p w14:paraId="6A4F4E33" w14:textId="77777777" w:rsidR="006E2165" w:rsidRPr="003636E3" w:rsidRDefault="006E2165" w:rsidP="006E2165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val="hr-HR"/>
              </w:rPr>
              <w:t xml:space="preserve">Nema naznaka da su prilikom pregleda i ocjene ponuda 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 xml:space="preserve">prekršena načela navedena u </w:t>
            </w:r>
            <w:r w:rsidRPr="003636E3">
              <w:rPr>
                <w:sz w:val="20"/>
                <w:szCs w:val="20"/>
                <w:lang w:val="hr-HR"/>
              </w:rPr>
              <w:t>Prilogu koji uređuje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 xml:space="preserve"> postupke nabave za osobe koji nisu obveznici Zakona o javnoj nabavi</w:t>
            </w:r>
          </w:p>
        </w:tc>
        <w:tc>
          <w:tcPr>
            <w:tcW w:w="2340" w:type="dxa"/>
            <w:vAlign w:val="center"/>
          </w:tcPr>
          <w:p w14:paraId="7F77DD0E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34685CD2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en-GB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</w:tbl>
    <w:p w14:paraId="6181E8B2" w14:textId="77777777" w:rsidR="00316522" w:rsidRPr="003636E3" w:rsidRDefault="00316522" w:rsidP="006A0EA1">
      <w:pPr>
        <w:tabs>
          <w:tab w:val="left" w:pos="2160"/>
        </w:tabs>
        <w:jc w:val="both"/>
        <w:rPr>
          <w:i/>
          <w:iCs/>
          <w:sz w:val="22"/>
          <w:szCs w:val="22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2340"/>
        <w:gridCol w:w="2880"/>
      </w:tblGrid>
      <w:tr w:rsidR="006E2165" w:rsidRPr="003636E3" w14:paraId="1A347C03" w14:textId="77777777">
        <w:tc>
          <w:tcPr>
            <w:tcW w:w="4500" w:type="dxa"/>
            <w:vAlign w:val="center"/>
          </w:tcPr>
          <w:p w14:paraId="4FC8EC06" w14:textId="77777777" w:rsidR="006E2165" w:rsidRPr="0054153E" w:rsidRDefault="006E2165" w:rsidP="0054153E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  <w:lang w:val="hr-HR"/>
              </w:rPr>
            </w:pPr>
            <w:r w:rsidRPr="0054153E">
              <w:rPr>
                <w:color w:val="000000"/>
                <w:sz w:val="20"/>
                <w:szCs w:val="20"/>
                <w:lang w:val="hr-HR"/>
              </w:rPr>
              <w:t>Pregled i ocjena ponuda su obavljeni sukladno propisanim kriterijima iz poziva na dostavu ponuda</w:t>
            </w:r>
          </w:p>
        </w:tc>
        <w:tc>
          <w:tcPr>
            <w:tcW w:w="2340" w:type="dxa"/>
            <w:vAlign w:val="center"/>
          </w:tcPr>
          <w:p w14:paraId="6A138994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A91E615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4CC310B1" w14:textId="77777777">
        <w:tc>
          <w:tcPr>
            <w:tcW w:w="4500" w:type="dxa"/>
            <w:vAlign w:val="center"/>
          </w:tcPr>
          <w:p w14:paraId="6A864465" w14:textId="77777777" w:rsidR="006E2165" w:rsidRPr="0054153E" w:rsidRDefault="006E2165" w:rsidP="0054153E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  <w:lang w:val="hr-HR"/>
              </w:rPr>
            </w:pPr>
            <w:r w:rsidRPr="0054153E">
              <w:rPr>
                <w:color w:val="000000"/>
                <w:sz w:val="20"/>
                <w:szCs w:val="20"/>
                <w:lang w:val="hr-HR"/>
              </w:rPr>
              <w:t>Pregled i ocjena ponuda nisu imali učinak diskriminacije ili nejednakog postupanja prema ponuditeljima</w:t>
            </w:r>
          </w:p>
        </w:tc>
        <w:tc>
          <w:tcPr>
            <w:tcW w:w="2340" w:type="dxa"/>
            <w:vAlign w:val="center"/>
          </w:tcPr>
          <w:p w14:paraId="3BFAD792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12CBFB4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4A9FD600" w14:textId="77777777">
        <w:tc>
          <w:tcPr>
            <w:tcW w:w="4500" w:type="dxa"/>
            <w:vAlign w:val="center"/>
          </w:tcPr>
          <w:p w14:paraId="726427E5" w14:textId="77777777" w:rsidR="006E2165" w:rsidRPr="0054153E" w:rsidRDefault="006E2165" w:rsidP="0054153E">
            <w:pPr>
              <w:pStyle w:val="ListParagraph"/>
              <w:numPr>
                <w:ilvl w:val="0"/>
                <w:numId w:val="1"/>
              </w:numPr>
              <w:ind w:left="318" w:hanging="318"/>
              <w:jc w:val="both"/>
              <w:rPr>
                <w:color w:val="000000"/>
                <w:sz w:val="20"/>
                <w:szCs w:val="20"/>
                <w:lang w:val="hr-HR"/>
              </w:rPr>
            </w:pPr>
            <w:r w:rsidRPr="0054153E">
              <w:rPr>
                <w:color w:val="000000"/>
                <w:sz w:val="20"/>
                <w:szCs w:val="20"/>
                <w:lang w:val="hr-HR"/>
              </w:rPr>
              <w:t xml:space="preserve">Nije bilo izmjena uvjeta poziva  na dostavu ponuda tijekom i nakon okončanja postupka u korist ponuditelja, osiguravajući dodatnu financijsku korist ponuditelju u tijeku provedbe ugovora (uključuje slučajeve u kojima nije </w:t>
            </w:r>
            <w:r w:rsidRPr="0054153E">
              <w:rPr>
                <w:color w:val="000000"/>
                <w:sz w:val="20"/>
                <w:szCs w:val="20"/>
                <w:lang w:val="hr-HR"/>
              </w:rPr>
              <w:lastRenderedPageBreak/>
              <w:t>moguće izračunati financijski utjecaj)</w:t>
            </w:r>
            <w:r w:rsidR="007145A4" w:rsidRPr="0054153E">
              <w:rPr>
                <w:color w:val="000000"/>
                <w:sz w:val="20"/>
                <w:szCs w:val="20"/>
                <w:lang w:val="hr-HR"/>
              </w:rPr>
              <w:t>, kako to definiraju Pravila o financijskim korekcijama (Prilog 2)</w:t>
            </w:r>
          </w:p>
        </w:tc>
        <w:tc>
          <w:tcPr>
            <w:tcW w:w="2340" w:type="dxa"/>
            <w:vAlign w:val="center"/>
          </w:tcPr>
          <w:p w14:paraId="075B74FB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AA36D2A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3C46EED1" w14:textId="77777777">
        <w:tc>
          <w:tcPr>
            <w:tcW w:w="4500" w:type="dxa"/>
            <w:vAlign w:val="center"/>
          </w:tcPr>
          <w:p w14:paraId="70E18D7F" w14:textId="77777777" w:rsidR="006E2165" w:rsidRPr="003636E3" w:rsidRDefault="006E2165" w:rsidP="006E2165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  <w:lang w:val="hr-HR"/>
              </w:rPr>
              <w:t>Pravilno su primijenjeni</w:t>
            </w:r>
            <w:r w:rsidRPr="003636E3">
              <w:rPr>
                <w:sz w:val="20"/>
                <w:szCs w:val="20"/>
                <w:lang w:val="hr-HR"/>
              </w:rPr>
              <w:t xml:space="preserve"> razlo</w:t>
            </w:r>
            <w:r>
              <w:rPr>
                <w:sz w:val="20"/>
                <w:szCs w:val="20"/>
                <w:lang w:val="hr-HR"/>
              </w:rPr>
              <w:t>zi</w:t>
            </w:r>
            <w:r w:rsidRPr="003636E3">
              <w:rPr>
                <w:sz w:val="20"/>
                <w:szCs w:val="20"/>
                <w:lang w:val="hr-HR"/>
              </w:rPr>
              <w:t xml:space="preserve"> isključenja ponuditelja naveden</w:t>
            </w:r>
            <w:r>
              <w:rPr>
                <w:sz w:val="20"/>
                <w:szCs w:val="20"/>
                <w:lang w:val="hr-HR"/>
              </w:rPr>
              <w:t>i</w:t>
            </w:r>
            <w:r w:rsidRPr="003636E3">
              <w:rPr>
                <w:sz w:val="20"/>
                <w:szCs w:val="20"/>
                <w:lang w:val="hr-HR"/>
              </w:rPr>
              <w:t xml:space="preserve"> u </w:t>
            </w:r>
            <w:r>
              <w:rPr>
                <w:sz w:val="20"/>
                <w:szCs w:val="20"/>
                <w:lang w:val="hr-HR"/>
              </w:rPr>
              <w:t>pozivu na dostavu ponuda</w:t>
            </w:r>
          </w:p>
        </w:tc>
        <w:tc>
          <w:tcPr>
            <w:tcW w:w="2340" w:type="dxa"/>
            <w:vAlign w:val="center"/>
          </w:tcPr>
          <w:p w14:paraId="17FE36A1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E826AC6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1E59C3A8" w14:textId="77777777" w:rsidTr="00B770CF">
        <w:tc>
          <w:tcPr>
            <w:tcW w:w="4500" w:type="dxa"/>
            <w:vAlign w:val="center"/>
          </w:tcPr>
          <w:p w14:paraId="0844AD4F" w14:textId="77777777" w:rsidR="006E2165" w:rsidRPr="003636E3" w:rsidRDefault="006E2165" w:rsidP="006E2165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Ovlašteni predstavnik </w:t>
            </w:r>
            <w:r w:rsidRPr="003636E3">
              <w:rPr>
                <w:sz w:val="20"/>
                <w:szCs w:val="20"/>
                <w:lang w:val="hr-HR"/>
              </w:rPr>
              <w:t>izuze</w:t>
            </w:r>
            <w:r>
              <w:rPr>
                <w:sz w:val="20"/>
                <w:szCs w:val="20"/>
                <w:lang w:val="hr-HR"/>
              </w:rPr>
              <w:t>o</w:t>
            </w:r>
            <w:r w:rsidRPr="003636E3">
              <w:rPr>
                <w:sz w:val="20"/>
                <w:szCs w:val="20"/>
                <w:lang w:val="hr-HR"/>
              </w:rPr>
              <w:t xml:space="preserve"> se iz postupka nabave u slučaju postojanja sukoba interesa</w:t>
            </w:r>
            <w:r>
              <w:rPr>
                <w:sz w:val="20"/>
                <w:szCs w:val="20"/>
                <w:lang w:val="hr-HR"/>
              </w:rPr>
              <w:t xml:space="preserve">, u skladu s </w:t>
            </w:r>
            <w:r w:rsidRPr="003636E3">
              <w:rPr>
                <w:sz w:val="20"/>
                <w:szCs w:val="20"/>
                <w:lang w:val="hr-HR"/>
              </w:rPr>
              <w:t>Prilogom koji uređuje</w:t>
            </w:r>
            <w:r>
              <w:rPr>
                <w:color w:val="000000"/>
                <w:sz w:val="20"/>
                <w:szCs w:val="20"/>
                <w:lang w:val="hr-HR"/>
              </w:rPr>
              <w:t xml:space="preserve"> 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>postupke nabave za osobe koji nisu obveznici Zakona o javnoj nabavi</w:t>
            </w:r>
            <w:r w:rsidRPr="003636E3">
              <w:rPr>
                <w:sz w:val="20"/>
                <w:szCs w:val="20"/>
                <w:lang w:val="hr-HR"/>
              </w:rPr>
              <w:t xml:space="preserve">  </w:t>
            </w:r>
          </w:p>
        </w:tc>
        <w:tc>
          <w:tcPr>
            <w:tcW w:w="2340" w:type="dxa"/>
            <w:vAlign w:val="center"/>
          </w:tcPr>
          <w:p w14:paraId="4DB959F5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ABCF6ED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22EAF4A5" w14:textId="77777777" w:rsidTr="009F2B03">
        <w:tc>
          <w:tcPr>
            <w:tcW w:w="4500" w:type="dxa"/>
            <w:vAlign w:val="center"/>
          </w:tcPr>
          <w:p w14:paraId="74B3CA89" w14:textId="77777777" w:rsidR="006E2165" w:rsidRPr="003636E3" w:rsidDel="00FE7079" w:rsidRDefault="006E2165" w:rsidP="006E2165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>Ugovor o nabavi je pot</w:t>
            </w:r>
            <w:r>
              <w:rPr>
                <w:sz w:val="20"/>
                <w:szCs w:val="20"/>
                <w:lang w:val="hr-HR"/>
              </w:rPr>
              <w:t>pisan s ponuditeljem koji je odabran u skladu s kriterijima odabira utvrđenima u pozivu na dostavu ponuda/narudžbenica je izdana u odnosu na subjekta sposobnog za izvršenje predmeta nabave</w:t>
            </w:r>
          </w:p>
        </w:tc>
        <w:tc>
          <w:tcPr>
            <w:tcW w:w="2340" w:type="dxa"/>
            <w:vAlign w:val="center"/>
          </w:tcPr>
          <w:p w14:paraId="306DE70D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345AC2D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2D4DE820" w14:textId="77777777" w:rsidTr="009F2B03">
        <w:tc>
          <w:tcPr>
            <w:tcW w:w="4500" w:type="dxa"/>
            <w:vAlign w:val="center"/>
          </w:tcPr>
          <w:p w14:paraId="2AB81D8F" w14:textId="77777777" w:rsidR="006E2165" w:rsidRPr="003636E3" w:rsidRDefault="006E2165" w:rsidP="006E2165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 w:rsidRPr="003636E3">
              <w:rPr>
                <w:sz w:val="20"/>
                <w:szCs w:val="20"/>
                <w:lang w:val="hr-HR"/>
              </w:rPr>
              <w:t xml:space="preserve">Jamstva propisana </w:t>
            </w:r>
            <w:r>
              <w:rPr>
                <w:sz w:val="20"/>
                <w:szCs w:val="20"/>
                <w:lang w:val="hr-HR"/>
              </w:rPr>
              <w:t>pozivom na dostavu ponuda</w:t>
            </w:r>
            <w:r w:rsidRPr="003636E3">
              <w:rPr>
                <w:sz w:val="20"/>
                <w:szCs w:val="20"/>
                <w:lang w:val="hr-HR"/>
              </w:rPr>
              <w:t xml:space="preserve"> koja se odnose na provedbu ugovora</w:t>
            </w:r>
            <w:r>
              <w:rPr>
                <w:sz w:val="20"/>
                <w:szCs w:val="20"/>
                <w:lang w:val="hr-HR"/>
              </w:rPr>
              <w:t xml:space="preserve"> o nabavi</w:t>
            </w:r>
            <w:r w:rsidRPr="003636E3">
              <w:rPr>
                <w:sz w:val="20"/>
                <w:szCs w:val="20"/>
                <w:lang w:val="hr-HR"/>
              </w:rPr>
              <w:t xml:space="preserve"> dostavljena su u skladu s odredbama</w:t>
            </w:r>
            <w:r>
              <w:rPr>
                <w:sz w:val="20"/>
                <w:szCs w:val="20"/>
                <w:lang w:val="hr-HR"/>
              </w:rPr>
              <w:t xml:space="preserve"> tog poziva</w:t>
            </w:r>
          </w:p>
        </w:tc>
        <w:tc>
          <w:tcPr>
            <w:tcW w:w="2340" w:type="dxa"/>
            <w:vAlign w:val="center"/>
          </w:tcPr>
          <w:p w14:paraId="7452C998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70CB379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27F92BE2" w14:textId="77777777" w:rsidTr="009F2B03">
        <w:tc>
          <w:tcPr>
            <w:tcW w:w="4500" w:type="dxa"/>
            <w:vAlign w:val="center"/>
          </w:tcPr>
          <w:p w14:paraId="20CECBD3" w14:textId="77777777" w:rsidR="006E2165" w:rsidRPr="003636E3" w:rsidRDefault="006E2165" w:rsidP="007145A4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Predmet nabave</w:t>
            </w:r>
            <w:r w:rsidR="007145A4">
              <w:rPr>
                <w:sz w:val="20"/>
                <w:szCs w:val="20"/>
                <w:lang w:val="hr-HR"/>
              </w:rPr>
              <w:t xml:space="preserve"> (ugovor)</w:t>
            </w:r>
            <w:r>
              <w:rPr>
                <w:sz w:val="20"/>
                <w:szCs w:val="20"/>
                <w:lang w:val="hr-HR"/>
              </w:rPr>
              <w:t xml:space="preserve">  nije umjetno podijeljen s ciljem primjene manje konkurentnog postupka nabave</w:t>
            </w:r>
            <w:r w:rsidR="007145A4">
              <w:rPr>
                <w:sz w:val="20"/>
                <w:szCs w:val="20"/>
                <w:lang w:val="hr-HR"/>
              </w:rPr>
              <w:t>,</w:t>
            </w:r>
            <w:r w:rsidR="007145A4">
              <w:t xml:space="preserve"> </w:t>
            </w:r>
            <w:r w:rsidR="007145A4" w:rsidRPr="007145A4">
              <w:rPr>
                <w:sz w:val="20"/>
                <w:szCs w:val="20"/>
                <w:lang w:val="hr-HR"/>
              </w:rPr>
              <w:t>kako to definiraju Pravila o financijskim korekcijama (Prilog 2)</w:t>
            </w:r>
          </w:p>
        </w:tc>
        <w:tc>
          <w:tcPr>
            <w:tcW w:w="2340" w:type="dxa"/>
            <w:vAlign w:val="center"/>
          </w:tcPr>
          <w:p w14:paraId="386E19F8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2E72166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0D7F66E6" w14:textId="77777777" w:rsidTr="009F2B03">
        <w:tc>
          <w:tcPr>
            <w:tcW w:w="4500" w:type="dxa"/>
            <w:vAlign w:val="center"/>
          </w:tcPr>
          <w:p w14:paraId="1D155140" w14:textId="77777777" w:rsidR="006E2165" w:rsidRPr="00645C95" w:rsidRDefault="006E2165" w:rsidP="00D07AB8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 w:rsidRPr="00645C95">
              <w:rPr>
                <w:sz w:val="20"/>
                <w:szCs w:val="20"/>
                <w:lang w:val="hr-HR"/>
              </w:rPr>
              <w:t>Nisu sklapani dodatni ugovori o radovima/</w:t>
            </w:r>
            <w:r w:rsidR="0054153E">
              <w:rPr>
                <w:sz w:val="20"/>
                <w:szCs w:val="20"/>
                <w:lang w:val="hr-HR"/>
              </w:rPr>
              <w:t xml:space="preserve"> </w:t>
            </w:r>
            <w:r w:rsidRPr="00645C95">
              <w:rPr>
                <w:sz w:val="20"/>
                <w:szCs w:val="20"/>
                <w:lang w:val="hr-HR"/>
              </w:rPr>
              <w:t>uslugama/</w:t>
            </w:r>
            <w:r w:rsidR="0054153E">
              <w:rPr>
                <w:sz w:val="20"/>
                <w:szCs w:val="20"/>
                <w:lang w:val="hr-HR"/>
              </w:rPr>
              <w:t xml:space="preserve"> </w:t>
            </w:r>
            <w:r w:rsidRPr="00645C95">
              <w:rPr>
                <w:sz w:val="20"/>
                <w:szCs w:val="20"/>
                <w:lang w:val="hr-HR"/>
              </w:rPr>
              <w:t>nabavi robe (ako to sklapanje predstavlja  znatnu izmjenu uvjeta iz ugovora) bez provođenja novog postupka, u izostanku jednog od sljedećih uvjeta – iznimna žurnost izazvana događajima koji se nisu mogli predvidjeti, a nužni su za izvršenje ugovora, ili je potrebno ugovoriti dodatne radove, robu ili usluge koji su nužni za završetak projekta</w:t>
            </w:r>
            <w:r w:rsidR="00D07AB8">
              <w:rPr>
                <w:sz w:val="20"/>
                <w:szCs w:val="20"/>
                <w:lang w:val="hr-HR"/>
              </w:rPr>
              <w:t xml:space="preserve">, </w:t>
            </w:r>
            <w:r w:rsidR="00D07AB8" w:rsidRPr="00D07AB8">
              <w:rPr>
                <w:sz w:val="20"/>
                <w:szCs w:val="20"/>
                <w:lang w:val="hr-HR"/>
              </w:rPr>
              <w:t>kako to definiraju Pravila o financijskim korekcijama (Prilog 2)</w:t>
            </w:r>
          </w:p>
        </w:tc>
        <w:tc>
          <w:tcPr>
            <w:tcW w:w="2340" w:type="dxa"/>
            <w:vAlign w:val="center"/>
          </w:tcPr>
          <w:p w14:paraId="55DAB70D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2AD4D68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6E2165" w:rsidRPr="003636E3" w14:paraId="1B6317C3" w14:textId="77777777" w:rsidTr="009F2B03">
        <w:tc>
          <w:tcPr>
            <w:tcW w:w="4500" w:type="dxa"/>
            <w:vAlign w:val="center"/>
          </w:tcPr>
          <w:p w14:paraId="6B9B5068" w14:textId="77777777" w:rsidR="006E2165" w:rsidRPr="00645C95" w:rsidRDefault="006E2165" w:rsidP="006E2165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 w:rsidRPr="00645C95">
              <w:rPr>
                <w:sz w:val="20"/>
                <w:szCs w:val="20"/>
                <w:lang w:val="hr-HR"/>
              </w:rPr>
              <w:t>Nije bilo značajnih izmjena ugovora o nabavi tijekom njegova trajanja</w:t>
            </w:r>
            <w:r w:rsidR="00D07AB8">
              <w:rPr>
                <w:sz w:val="20"/>
                <w:szCs w:val="20"/>
                <w:lang w:val="hr-HR"/>
              </w:rPr>
              <w:t>, kako to definiraju Pravila o financijskim korekcijama (Prilog 2)</w:t>
            </w:r>
          </w:p>
        </w:tc>
        <w:tc>
          <w:tcPr>
            <w:tcW w:w="2340" w:type="dxa"/>
            <w:vAlign w:val="center"/>
          </w:tcPr>
          <w:p w14:paraId="4068913B" w14:textId="77777777" w:rsidR="006E2165" w:rsidRPr="003636E3" w:rsidRDefault="006E2165" w:rsidP="006E2165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6984A32" w14:textId="77777777" w:rsidR="006E2165" w:rsidRPr="003636E3" w:rsidRDefault="006E2165" w:rsidP="006E2165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CD73F6" w:rsidRPr="003636E3" w14:paraId="6C2C98E1" w14:textId="77777777" w:rsidTr="009F2B03">
        <w:tc>
          <w:tcPr>
            <w:tcW w:w="4500" w:type="dxa"/>
            <w:vAlign w:val="center"/>
          </w:tcPr>
          <w:p w14:paraId="43936523" w14:textId="77777777" w:rsidR="00CD73F6" w:rsidRPr="00645C95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Nije neopravdano korišten posebni postupak nabave iz razloga žurnosti ili nemogućnosti prikupljanja više ponuda na tržištu, kako to definiraju Pravila o financijskim korekcijama (Prilog 2)</w:t>
            </w:r>
          </w:p>
        </w:tc>
        <w:tc>
          <w:tcPr>
            <w:tcW w:w="2340" w:type="dxa"/>
            <w:vAlign w:val="center"/>
          </w:tcPr>
          <w:p w14:paraId="089BCCA1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C05F8F4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CD73F6" w:rsidRPr="003636E3" w14:paraId="1A2C4757" w14:textId="77777777">
        <w:tc>
          <w:tcPr>
            <w:tcW w:w="4500" w:type="dxa"/>
            <w:vAlign w:val="center"/>
          </w:tcPr>
          <w:p w14:paraId="05F1F3B1" w14:textId="77777777" w:rsidR="00CD73F6" w:rsidRPr="00645C95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  <w:lang w:val="hr-HR"/>
              </w:rPr>
            </w:pPr>
            <w:r w:rsidRPr="00645C95">
              <w:rPr>
                <w:sz w:val="20"/>
                <w:szCs w:val="20"/>
                <w:lang w:val="hr-HR"/>
              </w:rPr>
              <w:t>Ne postoje očigledne veze među ponuditeljima (npr. zajedničke adrese, osoblje, telefonski brojevi, itd.) koje upućuju na udruživanje ponuditelja s</w:t>
            </w:r>
            <w:r>
              <w:rPr>
                <w:sz w:val="20"/>
                <w:szCs w:val="20"/>
                <w:lang w:val="hr-HR"/>
              </w:rPr>
              <w:t xml:space="preserve"> ciljem manipuliranja ponudama</w:t>
            </w:r>
          </w:p>
        </w:tc>
        <w:tc>
          <w:tcPr>
            <w:tcW w:w="2340" w:type="dxa"/>
            <w:vAlign w:val="center"/>
          </w:tcPr>
          <w:p w14:paraId="2E1E7BD5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62816C80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CD73F6" w:rsidRPr="003636E3" w14:paraId="3578C17C" w14:textId="77777777">
        <w:tc>
          <w:tcPr>
            <w:tcW w:w="4500" w:type="dxa"/>
            <w:vAlign w:val="center"/>
          </w:tcPr>
          <w:p w14:paraId="2FB98A1B" w14:textId="77777777" w:rsidR="00CD73F6" w:rsidRPr="00645C95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color w:val="000000"/>
                <w:sz w:val="20"/>
                <w:szCs w:val="20"/>
                <w:lang w:val="hr-HR"/>
              </w:rPr>
            </w:pPr>
            <w:r w:rsidRPr="00645C95">
              <w:rPr>
                <w:sz w:val="20"/>
                <w:szCs w:val="20"/>
                <w:lang w:val="hr-HR"/>
              </w:rPr>
              <w:t xml:space="preserve">Ne postoji sumnja da odabrani ponuditelj i/ili ponuditelji koji nisu odabrani predstavljaju </w:t>
            </w:r>
            <w:r w:rsidRPr="00645C95">
              <w:rPr>
                <w:sz w:val="20"/>
                <w:szCs w:val="20"/>
                <w:lang w:val="hr-HR"/>
              </w:rPr>
              <w:lastRenderedPageBreak/>
              <w:t>fiktivne pravne/fizičke subjekte</w:t>
            </w:r>
          </w:p>
        </w:tc>
        <w:tc>
          <w:tcPr>
            <w:tcW w:w="2340" w:type="dxa"/>
            <w:vAlign w:val="center"/>
          </w:tcPr>
          <w:p w14:paraId="7BF3FBCE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A101169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 xml:space="preserve">Ako je označeno „ne“ ili „nije primjenjivo“, treba uključiti </w:t>
            </w:r>
            <w:r w:rsidRPr="003636E3">
              <w:rPr>
                <w:i/>
                <w:sz w:val="20"/>
                <w:szCs w:val="20"/>
                <w:lang w:val="hr-HR"/>
              </w:rPr>
              <w:lastRenderedPageBreak/>
              <w:t>primjedbu</w:t>
            </w:r>
          </w:p>
        </w:tc>
      </w:tr>
      <w:tr w:rsidR="00CD73F6" w:rsidRPr="003636E3" w14:paraId="5750EEEC" w14:textId="77777777">
        <w:tc>
          <w:tcPr>
            <w:tcW w:w="4500" w:type="dxa"/>
            <w:vAlign w:val="center"/>
          </w:tcPr>
          <w:p w14:paraId="74A391CD" w14:textId="77777777" w:rsidR="00CD73F6" w:rsidRPr="00645C95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lastRenderedPageBreak/>
              <w:t xml:space="preserve">Ne postoji sumnja na sukob interesa ili utvrđeni sukob interesa kako je opisan u </w:t>
            </w:r>
            <w:r w:rsidRPr="003636E3">
              <w:rPr>
                <w:sz w:val="20"/>
                <w:szCs w:val="20"/>
                <w:lang w:val="hr-HR"/>
              </w:rPr>
              <w:t>Prilog</w:t>
            </w:r>
            <w:r>
              <w:rPr>
                <w:sz w:val="20"/>
                <w:szCs w:val="20"/>
                <w:lang w:val="hr-HR"/>
              </w:rPr>
              <w:t>u</w:t>
            </w:r>
            <w:r w:rsidRPr="003636E3">
              <w:rPr>
                <w:sz w:val="20"/>
                <w:szCs w:val="20"/>
                <w:lang w:val="hr-HR"/>
              </w:rPr>
              <w:t xml:space="preserve"> koji uređuje</w:t>
            </w:r>
            <w:r>
              <w:rPr>
                <w:color w:val="000000"/>
                <w:sz w:val="20"/>
                <w:szCs w:val="20"/>
                <w:lang w:val="hr-HR"/>
              </w:rPr>
              <w:t xml:space="preserve"> </w:t>
            </w:r>
            <w:r w:rsidRPr="003636E3">
              <w:rPr>
                <w:color w:val="000000"/>
                <w:sz w:val="20"/>
                <w:szCs w:val="20"/>
                <w:lang w:val="hr-HR"/>
              </w:rPr>
              <w:t>postupke nabave za osobe koji nisu obveznici Zakona o javnoj nabavi</w:t>
            </w:r>
          </w:p>
        </w:tc>
        <w:tc>
          <w:tcPr>
            <w:tcW w:w="2340" w:type="dxa"/>
            <w:vAlign w:val="center"/>
          </w:tcPr>
          <w:p w14:paraId="421D6AEC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D9BA68A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CD73F6" w:rsidRPr="003636E3" w14:paraId="224253DC" w14:textId="77777777">
        <w:tc>
          <w:tcPr>
            <w:tcW w:w="4500" w:type="dxa"/>
            <w:vAlign w:val="center"/>
          </w:tcPr>
          <w:p w14:paraId="56EAB810" w14:textId="77777777" w:rsidR="00CD73F6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Nije izostala primjena Zakona o javnoj nabavi (</w:t>
            </w:r>
            <w:r w:rsidRPr="003636E3">
              <w:rPr>
                <w:sz w:val="20"/>
                <w:szCs w:val="20"/>
                <w:lang w:val="hr-HR"/>
              </w:rPr>
              <w:t>član</w:t>
            </w:r>
            <w:r>
              <w:rPr>
                <w:sz w:val="20"/>
                <w:szCs w:val="20"/>
                <w:lang w:val="hr-HR"/>
              </w:rPr>
              <w:t>ak</w:t>
            </w:r>
            <w:r w:rsidRPr="003636E3">
              <w:rPr>
                <w:sz w:val="20"/>
                <w:szCs w:val="20"/>
                <w:lang w:val="hr-HR"/>
              </w:rPr>
              <w:t xml:space="preserve"> 7. ZJN 2011</w:t>
            </w:r>
            <w:r>
              <w:rPr>
                <w:sz w:val="20"/>
                <w:szCs w:val="20"/>
                <w:lang w:val="hr-HR"/>
              </w:rPr>
              <w:t xml:space="preserve"> </w:t>
            </w:r>
            <w:r w:rsidRPr="003636E3">
              <w:rPr>
                <w:sz w:val="20"/>
                <w:szCs w:val="20"/>
                <w:lang w:val="hr-HR"/>
              </w:rPr>
              <w:t>ili član</w:t>
            </w:r>
            <w:r>
              <w:rPr>
                <w:sz w:val="20"/>
                <w:szCs w:val="20"/>
                <w:lang w:val="hr-HR"/>
              </w:rPr>
              <w:t>ak</w:t>
            </w:r>
            <w:r w:rsidRPr="003636E3">
              <w:rPr>
                <w:sz w:val="20"/>
                <w:szCs w:val="20"/>
                <w:lang w:val="hr-HR"/>
              </w:rPr>
              <w:t xml:space="preserve"> 39. ZJN 2016</w:t>
            </w:r>
            <w:r>
              <w:rPr>
                <w:sz w:val="20"/>
                <w:szCs w:val="20"/>
                <w:lang w:val="hr-HR"/>
              </w:rPr>
              <w:t>)</w:t>
            </w:r>
          </w:p>
        </w:tc>
        <w:tc>
          <w:tcPr>
            <w:tcW w:w="2340" w:type="dxa"/>
            <w:vAlign w:val="center"/>
          </w:tcPr>
          <w:p w14:paraId="05A41FF9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46B44FD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CD73F6" w:rsidRPr="003636E3" w14:paraId="47D358B3" w14:textId="77777777">
        <w:tc>
          <w:tcPr>
            <w:tcW w:w="4500" w:type="dxa"/>
            <w:vAlign w:val="center"/>
          </w:tcPr>
          <w:p w14:paraId="6597F05E" w14:textId="77777777" w:rsidR="00CD73F6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Ne </w:t>
            </w:r>
            <w:r w:rsidRPr="00C317B7">
              <w:rPr>
                <w:sz w:val="20"/>
                <w:szCs w:val="20"/>
                <w:lang w:val="hr-HR"/>
              </w:rPr>
              <w:t>postoji sumnja da je ugovorena cijena s dobavljačem/ugovarateljem neopravdano visoka</w:t>
            </w:r>
          </w:p>
        </w:tc>
        <w:tc>
          <w:tcPr>
            <w:tcW w:w="2340" w:type="dxa"/>
            <w:vAlign w:val="center"/>
          </w:tcPr>
          <w:p w14:paraId="10ED3100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67D8139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  <w:tr w:rsidR="00CD73F6" w:rsidRPr="003636E3" w14:paraId="7CAC1592" w14:textId="77777777" w:rsidTr="0054153E">
        <w:trPr>
          <w:trHeight w:val="852"/>
        </w:trPr>
        <w:tc>
          <w:tcPr>
            <w:tcW w:w="4500" w:type="dxa"/>
            <w:vAlign w:val="center"/>
          </w:tcPr>
          <w:p w14:paraId="11FEA193" w14:textId="77777777" w:rsidR="00CD73F6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U slučaju iz točke 25. zatražena</w:t>
            </w:r>
            <w:r w:rsidR="006A66B3">
              <w:rPr>
                <w:sz w:val="20"/>
                <w:szCs w:val="20"/>
                <w:lang w:val="hr-HR"/>
              </w:rPr>
              <w:t xml:space="preserve"> je popratna dokumentacija i</w:t>
            </w:r>
            <w:r>
              <w:rPr>
                <w:sz w:val="20"/>
                <w:szCs w:val="20"/>
                <w:lang w:val="hr-HR"/>
              </w:rPr>
              <w:t xml:space="preserve"> provedena analiza tržišnih cijena</w:t>
            </w:r>
            <w:r w:rsidR="00F42ECF">
              <w:rPr>
                <w:rStyle w:val="FootnoteReference"/>
                <w:sz w:val="20"/>
                <w:szCs w:val="20"/>
                <w:lang w:val="hr-HR"/>
              </w:rPr>
              <w:footnoteReference w:id="3"/>
            </w:r>
          </w:p>
        </w:tc>
        <w:tc>
          <w:tcPr>
            <w:tcW w:w="2340" w:type="dxa"/>
            <w:vAlign w:val="center"/>
          </w:tcPr>
          <w:p w14:paraId="70893002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A03B1FD" w14:textId="77777777" w:rsidR="00CD73F6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  <w:p w14:paraId="5AD01B17" w14:textId="77777777" w:rsidR="00CD73F6" w:rsidRPr="003636E3" w:rsidRDefault="00CD73F6" w:rsidP="00F42ECF">
            <w:pPr>
              <w:jc w:val="both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Pojasniti način na koji je provedena analiza tržišnih cijena</w:t>
            </w:r>
          </w:p>
        </w:tc>
      </w:tr>
      <w:tr w:rsidR="00CD73F6" w:rsidRPr="003636E3" w14:paraId="1642FA68" w14:textId="77777777">
        <w:tc>
          <w:tcPr>
            <w:tcW w:w="4500" w:type="dxa"/>
            <w:vAlign w:val="center"/>
          </w:tcPr>
          <w:p w14:paraId="70C48888" w14:textId="77777777" w:rsidR="00CD73F6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 xml:space="preserve">Tijekom provedbe postupka nabave nije bilo odstupanja od preporuka koje su dane tijekom ex-ante pregleda poziva na dostavu ponuda, a zbog kojih se treba primijeniti financijska korekcija u skladu s </w:t>
            </w:r>
            <w:r w:rsidRPr="007145A4">
              <w:rPr>
                <w:sz w:val="20"/>
                <w:szCs w:val="20"/>
                <w:lang w:val="hr-HR"/>
              </w:rPr>
              <w:t>Pravil</w:t>
            </w:r>
            <w:r>
              <w:rPr>
                <w:sz w:val="20"/>
                <w:szCs w:val="20"/>
                <w:lang w:val="hr-HR"/>
              </w:rPr>
              <w:t>ima</w:t>
            </w:r>
            <w:r w:rsidRPr="007145A4">
              <w:rPr>
                <w:sz w:val="20"/>
                <w:szCs w:val="20"/>
                <w:lang w:val="hr-HR"/>
              </w:rPr>
              <w:t xml:space="preserve"> o financijskim korekcijama (Prilog 2)</w:t>
            </w:r>
          </w:p>
        </w:tc>
        <w:tc>
          <w:tcPr>
            <w:tcW w:w="2340" w:type="dxa"/>
            <w:vAlign w:val="center"/>
          </w:tcPr>
          <w:p w14:paraId="3EB6CB68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5A63452" w14:textId="77777777" w:rsidR="00CD73F6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  <w:p w14:paraId="5431D19B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>
              <w:rPr>
                <w:i/>
                <w:sz w:val="20"/>
                <w:szCs w:val="20"/>
                <w:lang w:val="hr-HR"/>
              </w:rPr>
              <w:t>Pojasniti način na koji je provedena analiza tržišnih cijena</w:t>
            </w:r>
          </w:p>
        </w:tc>
      </w:tr>
      <w:tr w:rsidR="00CD73F6" w:rsidRPr="003636E3" w14:paraId="35B2D183" w14:textId="77777777">
        <w:tc>
          <w:tcPr>
            <w:tcW w:w="4500" w:type="dxa"/>
            <w:vAlign w:val="center"/>
          </w:tcPr>
          <w:p w14:paraId="228D2C1E" w14:textId="77777777" w:rsidR="00CD73F6" w:rsidRDefault="00CD73F6" w:rsidP="00CD73F6">
            <w:pPr>
              <w:pStyle w:val="ListParagraph"/>
              <w:numPr>
                <w:ilvl w:val="0"/>
                <w:numId w:val="1"/>
              </w:numPr>
              <w:jc w:val="both"/>
              <w:rPr>
                <w:sz w:val="20"/>
                <w:szCs w:val="20"/>
                <w:lang w:val="hr-HR"/>
              </w:rPr>
            </w:pPr>
            <w:r>
              <w:rPr>
                <w:sz w:val="20"/>
                <w:szCs w:val="20"/>
                <w:lang w:val="hr-HR"/>
              </w:rPr>
              <w:t>Ostalo (po procjeni ovlaštene osobe PT-a 2)</w:t>
            </w:r>
          </w:p>
        </w:tc>
        <w:tc>
          <w:tcPr>
            <w:tcW w:w="2340" w:type="dxa"/>
            <w:vAlign w:val="center"/>
          </w:tcPr>
          <w:p w14:paraId="1CE2478D" w14:textId="77777777" w:rsidR="00CD73F6" w:rsidRPr="003636E3" w:rsidRDefault="00CD73F6" w:rsidP="00CD73F6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05715C">
              <w:rPr>
                <w:b/>
                <w:sz w:val="20"/>
                <w:szCs w:val="20"/>
              </w:rPr>
            </w:r>
            <w:r w:rsidR="0005715C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FDFBF18" w14:textId="77777777" w:rsidR="00CD73F6" w:rsidRPr="003636E3" w:rsidRDefault="00CD73F6" w:rsidP="00CD73F6">
            <w:pPr>
              <w:jc w:val="both"/>
              <w:rPr>
                <w:i/>
                <w:sz w:val="20"/>
                <w:szCs w:val="20"/>
                <w:lang w:val="hr-HR"/>
              </w:rPr>
            </w:pPr>
            <w:r w:rsidRPr="003636E3">
              <w:rPr>
                <w:i/>
                <w:sz w:val="20"/>
                <w:szCs w:val="20"/>
                <w:lang w:val="hr-HR"/>
              </w:rPr>
              <w:t>Ako je označeno „ne“ ili „nije primjenjivo“, treba uključiti primjedbu</w:t>
            </w:r>
          </w:p>
        </w:tc>
      </w:tr>
    </w:tbl>
    <w:p w14:paraId="281C679B" w14:textId="77777777" w:rsidR="00D4448B" w:rsidRPr="003636E3" w:rsidRDefault="00D4448B" w:rsidP="006A0EA1">
      <w:pPr>
        <w:keepNext/>
        <w:ind w:left="2244" w:hanging="2244"/>
        <w:jc w:val="both"/>
        <w:rPr>
          <w:b/>
          <w:sz w:val="22"/>
          <w:szCs w:val="22"/>
        </w:rPr>
      </w:pPr>
    </w:p>
    <w:p w14:paraId="64BF770E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</w:rPr>
      </w:pPr>
    </w:p>
    <w:p w14:paraId="20473472" w14:textId="77777777" w:rsidR="00D4448B" w:rsidRPr="003636E3" w:rsidRDefault="00D4448B" w:rsidP="006A0EA1">
      <w:pPr>
        <w:tabs>
          <w:tab w:val="left" w:pos="2160"/>
        </w:tabs>
        <w:jc w:val="both"/>
        <w:rPr>
          <w:b/>
          <w:iCs/>
          <w:sz w:val="22"/>
          <w:szCs w:val="22"/>
          <w:lang w:val="hr-HR"/>
        </w:rPr>
      </w:pPr>
      <w:r w:rsidRPr="003636E3">
        <w:rPr>
          <w:b/>
          <w:iCs/>
          <w:sz w:val="22"/>
          <w:szCs w:val="22"/>
          <w:lang w:val="hr-HR"/>
        </w:rPr>
        <w:t>REZULTATI PROVJERE</w:t>
      </w:r>
    </w:p>
    <w:p w14:paraId="66B3C384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  <w:lang w:val="hr-HR"/>
        </w:rPr>
      </w:pPr>
    </w:p>
    <w:p w14:paraId="19609172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  <w:lang w:val="hr-HR"/>
        </w:rPr>
      </w:pPr>
    </w:p>
    <w:p w14:paraId="28B88ADF" w14:textId="77777777" w:rsidR="00734C34" w:rsidRPr="003636E3" w:rsidRDefault="00734C34" w:rsidP="006A0EA1">
      <w:pPr>
        <w:jc w:val="both"/>
        <w:rPr>
          <w:b/>
          <w:sz w:val="22"/>
          <w:szCs w:val="22"/>
          <w:lang w:val="hr-HR"/>
        </w:rPr>
      </w:pPr>
      <w:r w:rsidRPr="003636E3">
        <w:rPr>
          <w:sz w:val="22"/>
          <w:szCs w:val="22"/>
          <w:lang w:val="hr-HR"/>
        </w:rPr>
        <w:t>Rezultati (označiti):</w:t>
      </w:r>
      <w:r w:rsidRPr="003636E3">
        <w:rPr>
          <w:sz w:val="22"/>
          <w:szCs w:val="22"/>
          <w:lang w:val="hr-HR"/>
        </w:rPr>
        <w:tab/>
      </w:r>
      <w:r w:rsidRPr="003636E3">
        <w:rPr>
          <w:sz w:val="22"/>
          <w:szCs w:val="22"/>
          <w:lang w:val="hr-HR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3636E3">
        <w:rPr>
          <w:sz w:val="22"/>
          <w:szCs w:val="22"/>
          <w:lang w:val="hr-HR"/>
        </w:rPr>
        <w:instrText xml:space="preserve"> FORMCHECKBOX </w:instrText>
      </w:r>
      <w:r w:rsidR="0005715C">
        <w:rPr>
          <w:sz w:val="22"/>
          <w:szCs w:val="22"/>
          <w:lang w:val="hr-HR"/>
        </w:rPr>
      </w:r>
      <w:r w:rsidR="0005715C">
        <w:rPr>
          <w:sz w:val="22"/>
          <w:szCs w:val="22"/>
          <w:lang w:val="hr-HR"/>
        </w:rPr>
        <w:fldChar w:fldCharType="separate"/>
      </w:r>
      <w:r w:rsidRPr="003636E3">
        <w:rPr>
          <w:sz w:val="22"/>
          <w:szCs w:val="22"/>
          <w:lang w:val="hr-HR"/>
        </w:rPr>
        <w:fldChar w:fldCharType="end"/>
      </w:r>
      <w:r w:rsidRPr="003636E3">
        <w:rPr>
          <w:sz w:val="22"/>
          <w:szCs w:val="22"/>
          <w:lang w:val="hr-HR"/>
        </w:rPr>
        <w:t xml:space="preserve"> </w:t>
      </w:r>
      <w:r w:rsidR="00462F14" w:rsidRPr="003636E3">
        <w:rPr>
          <w:sz w:val="22"/>
          <w:szCs w:val="22"/>
          <w:lang w:val="hr-HR"/>
        </w:rPr>
        <w:t>Nema važećih primjedbi</w:t>
      </w:r>
    </w:p>
    <w:p w14:paraId="4AB4594A" w14:textId="77777777" w:rsidR="00734C34" w:rsidRPr="003636E3" w:rsidRDefault="00734C34" w:rsidP="006A0EA1">
      <w:pPr>
        <w:ind w:left="1416" w:firstLine="708"/>
        <w:jc w:val="both"/>
        <w:rPr>
          <w:sz w:val="22"/>
          <w:szCs w:val="22"/>
          <w:lang w:val="hr-HR"/>
        </w:rPr>
      </w:pPr>
      <w:r w:rsidRPr="003636E3">
        <w:rPr>
          <w:sz w:val="22"/>
          <w:szCs w:val="22"/>
          <w:lang w:val="hr-HR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3636E3">
        <w:rPr>
          <w:sz w:val="22"/>
          <w:szCs w:val="22"/>
          <w:lang w:val="hr-HR"/>
        </w:rPr>
        <w:instrText xml:space="preserve"> FORMCHECKBOX </w:instrText>
      </w:r>
      <w:r w:rsidR="0005715C">
        <w:rPr>
          <w:sz w:val="22"/>
          <w:szCs w:val="22"/>
          <w:lang w:val="hr-HR"/>
        </w:rPr>
      </w:r>
      <w:r w:rsidR="0005715C">
        <w:rPr>
          <w:sz w:val="22"/>
          <w:szCs w:val="22"/>
          <w:lang w:val="hr-HR"/>
        </w:rPr>
        <w:fldChar w:fldCharType="separate"/>
      </w:r>
      <w:r w:rsidRPr="003636E3">
        <w:rPr>
          <w:sz w:val="22"/>
          <w:szCs w:val="22"/>
          <w:lang w:val="hr-HR"/>
        </w:rPr>
        <w:fldChar w:fldCharType="end"/>
      </w:r>
      <w:r w:rsidRPr="003636E3">
        <w:rPr>
          <w:sz w:val="22"/>
          <w:szCs w:val="22"/>
          <w:lang w:val="hr-HR"/>
        </w:rPr>
        <w:t xml:space="preserve"> </w:t>
      </w:r>
      <w:r w:rsidR="00462F14" w:rsidRPr="003636E3">
        <w:rPr>
          <w:sz w:val="22"/>
          <w:szCs w:val="22"/>
          <w:lang w:val="hr-HR"/>
        </w:rPr>
        <w:t>Važeće primjedbe</w:t>
      </w:r>
    </w:p>
    <w:p w14:paraId="03D24247" w14:textId="77777777" w:rsidR="00D4448B" w:rsidRPr="003636E3" w:rsidRDefault="00734C34" w:rsidP="006A0EA1">
      <w:pPr>
        <w:tabs>
          <w:tab w:val="left" w:pos="2127"/>
        </w:tabs>
        <w:jc w:val="both"/>
        <w:rPr>
          <w:b/>
          <w:sz w:val="22"/>
          <w:szCs w:val="22"/>
          <w:lang w:val="hr-HR"/>
        </w:rPr>
      </w:pPr>
      <w:r w:rsidRPr="003636E3">
        <w:rPr>
          <w:sz w:val="22"/>
          <w:szCs w:val="22"/>
          <w:lang w:val="hr-HR"/>
        </w:rPr>
        <w:tab/>
      </w:r>
    </w:p>
    <w:p w14:paraId="344561D4" w14:textId="77777777" w:rsidR="00D4448B" w:rsidRPr="003636E3" w:rsidRDefault="00D4448B" w:rsidP="006A0EA1">
      <w:pPr>
        <w:tabs>
          <w:tab w:val="left" w:pos="2160"/>
        </w:tabs>
        <w:jc w:val="both"/>
        <w:rPr>
          <w:b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2434"/>
        <w:gridCol w:w="6746"/>
      </w:tblGrid>
      <w:tr w:rsidR="00D4448B" w:rsidRPr="003636E3" w14:paraId="6B64A034" w14:textId="77777777">
        <w:trPr>
          <w:trHeight w:val="368"/>
        </w:trPr>
        <w:tc>
          <w:tcPr>
            <w:tcW w:w="2520" w:type="dxa"/>
            <w:tcBorders>
              <w:top w:val="single" w:sz="4" w:space="0" w:color="999999"/>
              <w:bottom w:val="single" w:sz="4" w:space="0" w:color="999999"/>
            </w:tcBorders>
          </w:tcPr>
          <w:p w14:paraId="64C6D928" w14:textId="77777777" w:rsidR="00D4448B" w:rsidRPr="003636E3" w:rsidRDefault="00D4448B" w:rsidP="006A0EA1">
            <w:pPr>
              <w:jc w:val="both"/>
              <w:rPr>
                <w:b/>
                <w:lang w:val="hr-HR"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t>Primjedbe (ako ih ima)</w:t>
            </w:r>
          </w:p>
        </w:tc>
        <w:tc>
          <w:tcPr>
            <w:tcW w:w="7200" w:type="dxa"/>
            <w:tcBorders>
              <w:top w:val="single" w:sz="4" w:space="0" w:color="999999"/>
              <w:bottom w:val="single" w:sz="4" w:space="0" w:color="999999"/>
            </w:tcBorders>
          </w:tcPr>
          <w:p w14:paraId="3B85B6E3" w14:textId="77777777" w:rsidR="00D4448B" w:rsidRPr="003636E3" w:rsidRDefault="00D4448B" w:rsidP="006A0EA1">
            <w:pPr>
              <w:jc w:val="both"/>
              <w:rPr>
                <w:i/>
                <w:lang w:val="hr-HR"/>
              </w:rPr>
            </w:pPr>
          </w:p>
          <w:p w14:paraId="13C5F6C3" w14:textId="77777777" w:rsidR="00D4448B" w:rsidRPr="003636E3" w:rsidRDefault="00D4448B" w:rsidP="006A0EA1">
            <w:pPr>
              <w:jc w:val="both"/>
              <w:rPr>
                <w:i/>
                <w:lang w:val="hr-HR"/>
              </w:rPr>
            </w:pPr>
          </w:p>
          <w:p w14:paraId="2C985794" w14:textId="77777777" w:rsidR="00D4448B" w:rsidRPr="003636E3" w:rsidRDefault="00D4448B" w:rsidP="006A0EA1">
            <w:pPr>
              <w:jc w:val="both"/>
              <w:rPr>
                <w:i/>
                <w:lang w:val="hr-HR"/>
              </w:rPr>
            </w:pPr>
          </w:p>
        </w:tc>
      </w:tr>
    </w:tbl>
    <w:p w14:paraId="0E62EA1F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  <w:lang w:val="hr-HR"/>
        </w:rPr>
      </w:pPr>
    </w:p>
    <w:p w14:paraId="03BC6B3A" w14:textId="77777777" w:rsidR="00D4448B" w:rsidRPr="003636E3" w:rsidRDefault="000B1EE5" w:rsidP="006A0EA1">
      <w:pPr>
        <w:tabs>
          <w:tab w:val="left" w:pos="2160"/>
        </w:tabs>
        <w:jc w:val="both"/>
        <w:rPr>
          <w:iCs/>
          <w:sz w:val="22"/>
          <w:szCs w:val="22"/>
          <w:lang w:val="hr-HR"/>
        </w:rPr>
      </w:pPr>
      <w:r w:rsidRPr="003636E3">
        <w:t>Službenik</w:t>
      </w:r>
      <w:r w:rsidR="0078752F">
        <w:t>:</w:t>
      </w:r>
      <w:r w:rsidRPr="003636E3">
        <w:t xml:space="preserve"> </w:t>
      </w:r>
    </w:p>
    <w:p w14:paraId="6E6A39E1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  <w:lang w:val="hr-HR"/>
        </w:rPr>
      </w:pPr>
      <w:r w:rsidRPr="003636E3">
        <w:rPr>
          <w:i/>
          <w:iCs/>
          <w:sz w:val="22"/>
          <w:szCs w:val="22"/>
          <w:lang w:val="hr-HR"/>
        </w:rPr>
        <w:t>………………………………………........................................................</w:t>
      </w:r>
    </w:p>
    <w:p w14:paraId="7C3B5436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  <w:r w:rsidRPr="003636E3">
        <w:rPr>
          <w:i/>
          <w:iCs/>
          <w:sz w:val="22"/>
          <w:szCs w:val="22"/>
          <w:lang w:val="hr-HR"/>
        </w:rPr>
        <w:tab/>
      </w:r>
      <w:r w:rsidRPr="003636E3">
        <w:rPr>
          <w:i/>
          <w:iCs/>
          <w:sz w:val="22"/>
          <w:szCs w:val="22"/>
          <w:lang w:val="hr-HR"/>
        </w:rPr>
        <w:tab/>
      </w:r>
      <w:r w:rsidRPr="003636E3">
        <w:rPr>
          <w:i/>
          <w:iCs/>
          <w:sz w:val="16"/>
          <w:szCs w:val="16"/>
          <w:lang w:val="hr-HR"/>
        </w:rPr>
        <w:t>Ime, prezime, potpis i datum</w:t>
      </w:r>
    </w:p>
    <w:p w14:paraId="0B1A95FB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15F86320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74FF8B27" w14:textId="77777777" w:rsidR="00D4448B" w:rsidRDefault="00D4448B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0A8A50C8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7749B4A3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61A3C2F4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627B00A7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23D4E3BB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39314757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328A963E" w14:textId="77777777" w:rsidR="0054153E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09B2A6DD" w14:textId="77777777" w:rsidR="0054153E" w:rsidRPr="003636E3" w:rsidRDefault="0054153E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</w:p>
    <w:p w14:paraId="25B813B3" w14:textId="77777777" w:rsidR="00D4448B" w:rsidRPr="003636E3" w:rsidRDefault="006834FE" w:rsidP="006A0EA1">
      <w:pPr>
        <w:spacing w:before="60" w:after="60"/>
        <w:jc w:val="both"/>
        <w:rPr>
          <w:b/>
          <w:caps/>
          <w:sz w:val="22"/>
          <w:szCs w:val="22"/>
          <w:lang w:val="hr-HR"/>
        </w:rPr>
      </w:pPr>
      <w:r w:rsidRPr="003636E3">
        <w:rPr>
          <w:b/>
          <w:caps/>
          <w:sz w:val="22"/>
          <w:szCs w:val="22"/>
          <w:lang w:val="hr-HR"/>
        </w:rPr>
        <w:t>KONTROLIRA</w:t>
      </w:r>
      <w:r w:rsidR="00D4448B" w:rsidRPr="003636E3">
        <w:rPr>
          <w:b/>
          <w:caps/>
          <w:sz w:val="22"/>
          <w:szCs w:val="22"/>
          <w:lang w:val="hr-HR"/>
        </w:rPr>
        <w:t>:</w:t>
      </w:r>
    </w:p>
    <w:p w14:paraId="21D88256" w14:textId="77777777" w:rsidR="00D4448B" w:rsidRPr="003636E3" w:rsidRDefault="00D4448B" w:rsidP="006A0EA1">
      <w:pPr>
        <w:spacing w:before="60" w:after="60"/>
        <w:jc w:val="both"/>
        <w:rPr>
          <w:b/>
          <w:caps/>
          <w:sz w:val="22"/>
          <w:szCs w:val="22"/>
          <w:lang w:val="hr-HR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2434"/>
        <w:gridCol w:w="6746"/>
      </w:tblGrid>
      <w:tr w:rsidR="00D4448B" w:rsidRPr="003636E3" w14:paraId="70DEB97E" w14:textId="77777777">
        <w:trPr>
          <w:trHeight w:val="368"/>
        </w:trPr>
        <w:tc>
          <w:tcPr>
            <w:tcW w:w="2520" w:type="dxa"/>
            <w:tcBorders>
              <w:top w:val="single" w:sz="4" w:space="0" w:color="999999"/>
              <w:bottom w:val="single" w:sz="4" w:space="0" w:color="999999"/>
            </w:tcBorders>
          </w:tcPr>
          <w:p w14:paraId="0A0CDB96" w14:textId="77777777" w:rsidR="00D4448B" w:rsidRPr="003636E3" w:rsidRDefault="00D4448B" w:rsidP="006A0EA1">
            <w:pPr>
              <w:jc w:val="both"/>
              <w:rPr>
                <w:b/>
                <w:lang w:val="hr-HR"/>
              </w:rPr>
            </w:pPr>
            <w:r w:rsidRPr="003636E3">
              <w:rPr>
                <w:b/>
                <w:sz w:val="22"/>
                <w:szCs w:val="22"/>
                <w:lang w:val="hr-HR"/>
              </w:rPr>
              <w:t>Primjedbe (ako ih ima)</w:t>
            </w:r>
          </w:p>
        </w:tc>
        <w:tc>
          <w:tcPr>
            <w:tcW w:w="7200" w:type="dxa"/>
            <w:tcBorders>
              <w:top w:val="single" w:sz="4" w:space="0" w:color="999999"/>
              <w:bottom w:val="single" w:sz="4" w:space="0" w:color="999999"/>
            </w:tcBorders>
          </w:tcPr>
          <w:p w14:paraId="2A50C1C4" w14:textId="77777777" w:rsidR="00D4448B" w:rsidRPr="003636E3" w:rsidRDefault="00D4448B" w:rsidP="006A0EA1">
            <w:pPr>
              <w:jc w:val="both"/>
              <w:rPr>
                <w:i/>
                <w:lang w:val="hr-HR"/>
              </w:rPr>
            </w:pPr>
          </w:p>
          <w:p w14:paraId="77263F7C" w14:textId="77777777" w:rsidR="00D4448B" w:rsidRPr="003636E3" w:rsidRDefault="00D4448B" w:rsidP="006A0EA1">
            <w:pPr>
              <w:jc w:val="both"/>
              <w:rPr>
                <w:i/>
                <w:lang w:val="hr-HR"/>
              </w:rPr>
            </w:pPr>
          </w:p>
          <w:p w14:paraId="115E7C99" w14:textId="77777777" w:rsidR="00D4448B" w:rsidRPr="003636E3" w:rsidRDefault="00D4448B" w:rsidP="006A0EA1">
            <w:pPr>
              <w:jc w:val="both"/>
              <w:rPr>
                <w:i/>
                <w:lang w:val="hr-HR"/>
              </w:rPr>
            </w:pPr>
          </w:p>
        </w:tc>
      </w:tr>
    </w:tbl>
    <w:p w14:paraId="2B7F14A8" w14:textId="77777777" w:rsidR="00D4448B" w:rsidRPr="003636E3" w:rsidRDefault="00D4448B" w:rsidP="006A0EA1">
      <w:pPr>
        <w:spacing w:before="60" w:after="60"/>
        <w:jc w:val="both"/>
        <w:rPr>
          <w:b/>
          <w:caps/>
          <w:sz w:val="22"/>
          <w:szCs w:val="22"/>
          <w:lang w:val="hr-HR"/>
        </w:rPr>
      </w:pPr>
    </w:p>
    <w:p w14:paraId="45482A80" w14:textId="77777777" w:rsidR="000B1EE5" w:rsidRPr="003636E3" w:rsidRDefault="000B1EE5" w:rsidP="006A0EA1">
      <w:pPr>
        <w:tabs>
          <w:tab w:val="left" w:pos="2160"/>
        </w:tabs>
        <w:jc w:val="both"/>
        <w:rPr>
          <w:i/>
          <w:iCs/>
          <w:lang w:val="hr-HR"/>
        </w:rPr>
      </w:pPr>
      <w:r w:rsidRPr="003636E3">
        <w:rPr>
          <w:lang w:val="hr-HR"/>
        </w:rPr>
        <w:t>Voditelj</w:t>
      </w:r>
      <w:r w:rsidRPr="003636E3">
        <w:rPr>
          <w:i/>
          <w:iCs/>
          <w:lang w:val="hr-HR"/>
        </w:rPr>
        <w:t xml:space="preserve">: </w:t>
      </w:r>
    </w:p>
    <w:p w14:paraId="7C93568D" w14:textId="77777777" w:rsidR="000B1EE5" w:rsidRPr="003636E3" w:rsidRDefault="000B1EE5" w:rsidP="006A0EA1">
      <w:pPr>
        <w:tabs>
          <w:tab w:val="left" w:pos="2160"/>
        </w:tabs>
        <w:jc w:val="both"/>
        <w:rPr>
          <w:i/>
          <w:iCs/>
          <w:lang w:val="hr-HR"/>
        </w:rPr>
      </w:pPr>
    </w:p>
    <w:p w14:paraId="3B6C4833" w14:textId="77777777" w:rsidR="00D4448B" w:rsidRPr="003636E3" w:rsidRDefault="00D4448B" w:rsidP="006A0EA1">
      <w:pPr>
        <w:spacing w:before="60" w:after="60"/>
        <w:jc w:val="both"/>
        <w:rPr>
          <w:b/>
          <w:caps/>
          <w:sz w:val="22"/>
          <w:szCs w:val="22"/>
          <w:lang w:val="hr-HR"/>
        </w:rPr>
      </w:pPr>
    </w:p>
    <w:p w14:paraId="441A926F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lang w:val="hr-HR"/>
        </w:rPr>
      </w:pPr>
      <w:r w:rsidRPr="003636E3">
        <w:rPr>
          <w:i/>
          <w:iCs/>
          <w:sz w:val="22"/>
          <w:szCs w:val="22"/>
          <w:lang w:val="hr-HR"/>
        </w:rPr>
        <w:t>….........................................................................................................</w:t>
      </w:r>
    </w:p>
    <w:p w14:paraId="4A709838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16"/>
          <w:szCs w:val="16"/>
          <w:lang w:val="hr-HR"/>
        </w:rPr>
      </w:pPr>
      <w:r w:rsidRPr="003636E3">
        <w:rPr>
          <w:i/>
          <w:iCs/>
          <w:sz w:val="22"/>
          <w:szCs w:val="22"/>
          <w:lang w:val="hr-HR"/>
        </w:rPr>
        <w:tab/>
      </w:r>
      <w:r w:rsidRPr="003636E3">
        <w:rPr>
          <w:i/>
          <w:iCs/>
          <w:sz w:val="22"/>
          <w:szCs w:val="22"/>
          <w:lang w:val="hr-HR"/>
        </w:rPr>
        <w:tab/>
      </w:r>
      <w:r w:rsidRPr="003636E3">
        <w:rPr>
          <w:i/>
          <w:iCs/>
          <w:sz w:val="22"/>
          <w:szCs w:val="22"/>
          <w:lang w:val="hr-HR"/>
        </w:rPr>
        <w:tab/>
      </w:r>
      <w:r w:rsidRPr="003636E3">
        <w:rPr>
          <w:i/>
          <w:iCs/>
          <w:sz w:val="16"/>
          <w:szCs w:val="16"/>
          <w:lang w:val="hr-HR"/>
        </w:rPr>
        <w:t>Ime, prezime, potpis i datum</w:t>
      </w:r>
    </w:p>
    <w:p w14:paraId="5C8C8BC3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  <w:lang w:val="hr-HR"/>
        </w:rPr>
      </w:pPr>
    </w:p>
    <w:p w14:paraId="16DA9581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</w:rPr>
      </w:pPr>
    </w:p>
    <w:p w14:paraId="5AA62B49" w14:textId="77777777" w:rsidR="00D4448B" w:rsidRPr="003636E3" w:rsidRDefault="00D4448B" w:rsidP="006A0EA1">
      <w:pPr>
        <w:tabs>
          <w:tab w:val="left" w:pos="2160"/>
        </w:tabs>
        <w:jc w:val="both"/>
        <w:rPr>
          <w:i/>
          <w:iCs/>
          <w:sz w:val="22"/>
          <w:szCs w:val="22"/>
        </w:rPr>
      </w:pPr>
    </w:p>
    <w:sectPr w:rsidR="00D4448B" w:rsidRPr="003636E3" w:rsidSect="00E5755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EA7716" w14:textId="77777777" w:rsidR="0005715C" w:rsidRDefault="0005715C" w:rsidP="00E72571">
      <w:r>
        <w:separator/>
      </w:r>
    </w:p>
  </w:endnote>
  <w:endnote w:type="continuationSeparator" w:id="0">
    <w:p w14:paraId="21AEB1BF" w14:textId="77777777" w:rsidR="0005715C" w:rsidRDefault="0005715C" w:rsidP="00E72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A91704" w14:textId="77777777" w:rsidR="00157F09" w:rsidRDefault="00157F0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66A8D" w14:textId="77777777" w:rsidR="00157F09" w:rsidRDefault="00157F0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69F6AA" w14:textId="77777777" w:rsidR="00157F09" w:rsidRDefault="00157F0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F3AB76A" w14:textId="77777777" w:rsidR="0005715C" w:rsidRDefault="0005715C" w:rsidP="00E72571">
      <w:r>
        <w:separator/>
      </w:r>
    </w:p>
  </w:footnote>
  <w:footnote w:type="continuationSeparator" w:id="0">
    <w:p w14:paraId="1DCFB837" w14:textId="77777777" w:rsidR="0005715C" w:rsidRDefault="0005715C" w:rsidP="00E72571">
      <w:r>
        <w:continuationSeparator/>
      </w:r>
    </w:p>
  </w:footnote>
  <w:footnote w:id="1">
    <w:p w14:paraId="3E2F6D53" w14:textId="77777777" w:rsidR="00A82089" w:rsidRPr="00A82089" w:rsidRDefault="00A82089" w:rsidP="00A82089">
      <w:pPr>
        <w:pStyle w:val="FootnoteText"/>
        <w:jc w:val="both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 w:rsidRPr="00602FD0">
        <w:rPr>
          <w:b/>
          <w:lang w:val="hr-HR"/>
        </w:rPr>
        <w:t>Prilikom popunjavanja ove kontrolne liste potrebno je pratiti odredbe Pravila o provedbi postupaka nabava za neobveznike Zakona o javnoj nabavi i Pravila o financijskim korekcijama.</w:t>
      </w:r>
    </w:p>
  </w:footnote>
  <w:footnote w:id="2">
    <w:p w14:paraId="3C81EADC" w14:textId="77777777" w:rsidR="00C0240C" w:rsidRPr="00C0240C" w:rsidRDefault="00C0240C" w:rsidP="00C0240C">
      <w:pPr>
        <w:pStyle w:val="FootnoteText"/>
        <w:jc w:val="both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>Primjedba/komentar se uključuje uvijek i kada se to smatra neophodnim u svrhu dodatnog obrazloženja ili pojašnjenja.</w:t>
      </w:r>
    </w:p>
  </w:footnote>
  <w:footnote w:id="3">
    <w:p w14:paraId="5F1BCE5D" w14:textId="77777777" w:rsidR="00F42ECF" w:rsidRPr="00F42ECF" w:rsidRDefault="00F42ECF" w:rsidP="00471457">
      <w:pPr>
        <w:pStyle w:val="FootnoteText"/>
        <w:jc w:val="both"/>
        <w:rPr>
          <w:lang w:val="hr-HR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hr-HR"/>
        </w:rPr>
        <w:t xml:space="preserve">Analiza tržišnih cijena se provodi primjerice provjerom: lokalnog tržišta, povezanosti subjekata s NOJN-om, izravnom provjerom </w:t>
      </w:r>
      <w:r w:rsidR="009B1AAE">
        <w:rPr>
          <w:lang w:val="hr-HR"/>
        </w:rPr>
        <w:t>u komunikaciji s</w:t>
      </w:r>
      <w:r>
        <w:rPr>
          <w:lang w:val="hr-HR"/>
        </w:rPr>
        <w:t xml:space="preserve"> NOJN</w:t>
      </w:r>
      <w:r w:rsidR="009B1AAE">
        <w:rPr>
          <w:lang w:val="hr-HR"/>
        </w:rPr>
        <w:t>-om kao naručiteljem</w:t>
      </w:r>
      <w:r>
        <w:rPr>
          <w:lang w:val="hr-HR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696344" w14:textId="77777777" w:rsidR="00157F09" w:rsidRDefault="00157F0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088"/>
      <w:gridCol w:w="2539"/>
      <w:gridCol w:w="2309"/>
      <w:gridCol w:w="2306"/>
    </w:tblGrid>
    <w:tr w:rsidR="006A0EA1" w:rsidRPr="006A0EA1" w14:paraId="712DB23A" w14:textId="77777777" w:rsidTr="0011664A">
      <w:tc>
        <w:tcPr>
          <w:tcW w:w="2088" w:type="dxa"/>
          <w:vMerge w:val="restart"/>
        </w:tcPr>
        <w:p w14:paraId="75E87654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</w:tcPr>
        <w:p w14:paraId="72105EFC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PRAVILA 2014.-2020.</w:t>
          </w:r>
        </w:p>
      </w:tc>
      <w:tc>
        <w:tcPr>
          <w:tcW w:w="2309" w:type="dxa"/>
        </w:tcPr>
        <w:p w14:paraId="7918EE18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Pravilo br.</w:t>
          </w:r>
        </w:p>
      </w:tc>
      <w:tc>
        <w:tcPr>
          <w:tcW w:w="2306" w:type="dxa"/>
        </w:tcPr>
        <w:p w14:paraId="4C72F4FF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05</w:t>
          </w:r>
        </w:p>
      </w:tc>
    </w:tr>
    <w:tr w:rsidR="006A0EA1" w:rsidRPr="006A0EA1" w14:paraId="5FDF06F1" w14:textId="77777777" w:rsidTr="0011664A">
      <w:tc>
        <w:tcPr>
          <w:tcW w:w="0" w:type="auto"/>
          <w:vMerge/>
          <w:vAlign w:val="center"/>
        </w:tcPr>
        <w:p w14:paraId="011B41E0" w14:textId="77777777" w:rsidR="006A0EA1" w:rsidRPr="006A0EA1" w:rsidRDefault="006A0EA1" w:rsidP="006A0EA1">
          <w:pPr>
            <w:spacing w:after="200"/>
            <w:rPr>
              <w:rFonts w:eastAsia="SimSun"/>
              <w:b/>
              <w:lang w:val="hr-HR"/>
            </w:rPr>
          </w:pPr>
        </w:p>
      </w:tc>
      <w:tc>
        <w:tcPr>
          <w:tcW w:w="0" w:type="auto"/>
          <w:vMerge/>
          <w:vAlign w:val="center"/>
        </w:tcPr>
        <w:p w14:paraId="0DBAE9F2" w14:textId="77777777" w:rsidR="006A0EA1" w:rsidRPr="006A0EA1" w:rsidRDefault="006A0EA1" w:rsidP="006A0EA1">
          <w:pPr>
            <w:spacing w:after="200"/>
            <w:rPr>
              <w:rFonts w:eastAsia="SimSun"/>
              <w:b/>
              <w:lang w:val="hr-HR"/>
            </w:rPr>
          </w:pPr>
        </w:p>
      </w:tc>
      <w:tc>
        <w:tcPr>
          <w:tcW w:w="2309" w:type="dxa"/>
        </w:tcPr>
        <w:p w14:paraId="56ADABE6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 xml:space="preserve">Datum </w:t>
          </w:r>
        </w:p>
      </w:tc>
      <w:tc>
        <w:tcPr>
          <w:tcW w:w="2306" w:type="dxa"/>
        </w:tcPr>
        <w:p w14:paraId="5FA88ABB" w14:textId="2487E9BD" w:rsidR="006A0EA1" w:rsidRPr="006A0EA1" w:rsidRDefault="00744F05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>
            <w:rPr>
              <w:rFonts w:eastAsia="SimSun"/>
              <w:b/>
              <w:lang w:val="hr-HR" w:eastAsia="hr-HR"/>
            </w:rPr>
            <w:t>Prosinac</w:t>
          </w:r>
          <w:r w:rsidR="006A0EA1" w:rsidRPr="006A0EA1">
            <w:rPr>
              <w:rFonts w:eastAsia="SimSun"/>
              <w:b/>
              <w:lang w:val="hr-HR" w:eastAsia="hr-HR"/>
            </w:rPr>
            <w:t xml:space="preserve"> 20</w:t>
          </w:r>
          <w:r w:rsidR="00157F09">
            <w:rPr>
              <w:rFonts w:eastAsia="SimSun"/>
              <w:b/>
              <w:lang w:val="hr-HR" w:eastAsia="hr-HR"/>
            </w:rPr>
            <w:t>20.</w:t>
          </w:r>
        </w:p>
      </w:tc>
    </w:tr>
    <w:tr w:rsidR="006A0EA1" w:rsidRPr="006A0EA1" w14:paraId="624209DA" w14:textId="77777777" w:rsidTr="0011664A">
      <w:tc>
        <w:tcPr>
          <w:tcW w:w="0" w:type="auto"/>
          <w:vMerge/>
          <w:vAlign w:val="center"/>
        </w:tcPr>
        <w:p w14:paraId="0A1A31AF" w14:textId="77777777" w:rsidR="006A0EA1" w:rsidRPr="006A0EA1" w:rsidRDefault="006A0EA1" w:rsidP="006A0EA1">
          <w:pPr>
            <w:spacing w:after="200"/>
            <w:rPr>
              <w:rFonts w:eastAsia="SimSun"/>
              <w:b/>
              <w:lang w:val="hr-HR"/>
            </w:rPr>
          </w:pPr>
        </w:p>
      </w:tc>
      <w:tc>
        <w:tcPr>
          <w:tcW w:w="2539" w:type="dxa"/>
          <w:vMerge w:val="restart"/>
        </w:tcPr>
        <w:p w14:paraId="29F0A9CB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Izvršavanje i upravljanje ugovorima o dodjeli bespovratnih sredstava</w:t>
          </w:r>
        </w:p>
      </w:tc>
      <w:tc>
        <w:tcPr>
          <w:tcW w:w="2309" w:type="dxa"/>
        </w:tcPr>
        <w:p w14:paraId="10AE9276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Verzija</w:t>
          </w:r>
        </w:p>
      </w:tc>
      <w:tc>
        <w:tcPr>
          <w:tcW w:w="2306" w:type="dxa"/>
        </w:tcPr>
        <w:p w14:paraId="143577CF" w14:textId="34D94415" w:rsidR="006A0EA1" w:rsidRPr="006A0EA1" w:rsidRDefault="00050660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>
            <w:rPr>
              <w:rFonts w:eastAsia="SimSun"/>
              <w:b/>
              <w:lang w:val="hr-HR" w:eastAsia="hr-HR"/>
            </w:rPr>
            <w:t>7</w:t>
          </w:r>
          <w:r w:rsidR="006A0EA1" w:rsidRPr="006A0EA1">
            <w:rPr>
              <w:rFonts w:eastAsia="SimSun"/>
              <w:b/>
              <w:lang w:val="hr-HR" w:eastAsia="hr-HR"/>
            </w:rPr>
            <w:t>.0</w:t>
          </w:r>
        </w:p>
      </w:tc>
    </w:tr>
    <w:tr w:rsidR="006A0EA1" w:rsidRPr="006A0EA1" w14:paraId="0630F47A" w14:textId="77777777" w:rsidTr="0011664A">
      <w:tc>
        <w:tcPr>
          <w:tcW w:w="0" w:type="auto"/>
          <w:vMerge/>
          <w:vAlign w:val="center"/>
        </w:tcPr>
        <w:p w14:paraId="1A80DF3E" w14:textId="77777777" w:rsidR="006A0EA1" w:rsidRPr="006A0EA1" w:rsidRDefault="006A0EA1" w:rsidP="006A0EA1">
          <w:pPr>
            <w:spacing w:after="200"/>
            <w:rPr>
              <w:rFonts w:eastAsia="SimSun"/>
              <w:b/>
              <w:lang w:val="hr-HR"/>
            </w:rPr>
          </w:pPr>
        </w:p>
      </w:tc>
      <w:tc>
        <w:tcPr>
          <w:tcW w:w="0" w:type="auto"/>
          <w:vMerge/>
          <w:vAlign w:val="center"/>
        </w:tcPr>
        <w:p w14:paraId="5D010857" w14:textId="77777777" w:rsidR="006A0EA1" w:rsidRPr="006A0EA1" w:rsidRDefault="006A0EA1" w:rsidP="006A0EA1">
          <w:pPr>
            <w:spacing w:after="200"/>
            <w:rPr>
              <w:rFonts w:eastAsia="SimSun"/>
              <w:lang w:val="hr-HR"/>
            </w:rPr>
          </w:pPr>
        </w:p>
      </w:tc>
      <w:tc>
        <w:tcPr>
          <w:tcW w:w="2309" w:type="dxa"/>
        </w:tcPr>
        <w:p w14:paraId="0BA9E200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 xml:space="preserve">Prilog </w:t>
          </w:r>
        </w:p>
      </w:tc>
      <w:tc>
        <w:tcPr>
          <w:tcW w:w="2306" w:type="dxa"/>
        </w:tcPr>
        <w:p w14:paraId="0F4FDF2A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>
            <w:rPr>
              <w:rFonts w:eastAsia="SimSun"/>
              <w:b/>
              <w:lang w:val="hr-HR" w:eastAsia="hr-HR"/>
            </w:rPr>
            <w:t>24</w:t>
          </w:r>
        </w:p>
      </w:tc>
    </w:tr>
    <w:tr w:rsidR="006A0EA1" w:rsidRPr="006A0EA1" w14:paraId="71145D9C" w14:textId="77777777" w:rsidTr="0011664A">
      <w:trPr>
        <w:trHeight w:val="581"/>
      </w:trPr>
      <w:tc>
        <w:tcPr>
          <w:tcW w:w="0" w:type="auto"/>
          <w:vMerge/>
          <w:vAlign w:val="center"/>
        </w:tcPr>
        <w:p w14:paraId="1F1F91DD" w14:textId="77777777" w:rsidR="006A0EA1" w:rsidRPr="006A0EA1" w:rsidRDefault="006A0EA1" w:rsidP="006A0EA1">
          <w:pPr>
            <w:spacing w:after="200"/>
            <w:rPr>
              <w:rFonts w:eastAsia="SimSun"/>
              <w:b/>
              <w:lang w:val="hr-HR"/>
            </w:rPr>
          </w:pPr>
        </w:p>
      </w:tc>
      <w:tc>
        <w:tcPr>
          <w:tcW w:w="0" w:type="auto"/>
          <w:vMerge/>
          <w:vAlign w:val="center"/>
        </w:tcPr>
        <w:p w14:paraId="192B7ED7" w14:textId="77777777" w:rsidR="006A0EA1" w:rsidRPr="006A0EA1" w:rsidRDefault="006A0EA1" w:rsidP="006A0EA1">
          <w:pPr>
            <w:spacing w:after="200"/>
            <w:rPr>
              <w:rFonts w:eastAsia="SimSun"/>
              <w:lang w:val="hr-HR"/>
            </w:rPr>
          </w:pPr>
        </w:p>
      </w:tc>
      <w:tc>
        <w:tcPr>
          <w:tcW w:w="2309" w:type="dxa"/>
        </w:tcPr>
        <w:p w14:paraId="34ADB062" w14:textId="77777777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Pravilo donosi</w:t>
          </w:r>
        </w:p>
      </w:tc>
      <w:tc>
        <w:tcPr>
          <w:tcW w:w="2306" w:type="dxa"/>
        </w:tcPr>
        <w:p w14:paraId="065474E0" w14:textId="0E15B472" w:rsidR="006A0EA1" w:rsidRPr="006A0EA1" w:rsidRDefault="006A0EA1" w:rsidP="006A0EA1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  <w:lang w:val="hr-HR"/>
            </w:rPr>
          </w:pPr>
          <w:r w:rsidRPr="006A0EA1">
            <w:rPr>
              <w:rFonts w:eastAsia="SimSun"/>
              <w:b/>
              <w:lang w:val="hr-HR" w:eastAsia="hr-HR"/>
            </w:rPr>
            <w:t>Minist</w:t>
          </w:r>
          <w:r w:rsidR="00050660">
            <w:rPr>
              <w:rFonts w:eastAsia="SimSun"/>
              <w:b/>
              <w:lang w:val="hr-HR" w:eastAsia="hr-HR"/>
            </w:rPr>
            <w:t>rica</w:t>
          </w:r>
          <w:r w:rsidRPr="006A0EA1">
            <w:rPr>
              <w:rFonts w:eastAsia="SimSun"/>
              <w:b/>
              <w:lang w:val="hr-HR" w:eastAsia="hr-HR"/>
            </w:rPr>
            <w:t xml:space="preserve"> MRRFEU</w:t>
          </w:r>
        </w:p>
      </w:tc>
    </w:tr>
  </w:tbl>
  <w:p w14:paraId="35581844" w14:textId="77777777" w:rsidR="00A64C31" w:rsidRDefault="00A64C3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E1B00F" w14:textId="77777777" w:rsidR="00157F09" w:rsidRDefault="00157F0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495B10"/>
    <w:multiLevelType w:val="hybridMultilevel"/>
    <w:tmpl w:val="98821A82"/>
    <w:lvl w:ilvl="0" w:tplc="3508CC74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00000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1201287"/>
    <w:multiLevelType w:val="hybridMultilevel"/>
    <w:tmpl w:val="0CF8C972"/>
    <w:lvl w:ilvl="0" w:tplc="041A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" w15:restartNumberingAfterBreak="0">
    <w:nsid w:val="3F3B7D76"/>
    <w:multiLevelType w:val="hybridMultilevel"/>
    <w:tmpl w:val="DEE23166"/>
    <w:lvl w:ilvl="0" w:tplc="041A000F">
      <w:start w:val="1"/>
      <w:numFmt w:val="decimal"/>
      <w:lvlText w:val="%1."/>
      <w:lvlJc w:val="left"/>
      <w:pPr>
        <w:ind w:left="-8" w:hanging="360"/>
      </w:pPr>
      <w:rPr>
        <w:rFonts w:cs="Times New Roman"/>
      </w:rPr>
    </w:lvl>
    <w:lvl w:ilvl="1" w:tplc="041A0019" w:tentative="1">
      <w:start w:val="1"/>
      <w:numFmt w:val="lowerLetter"/>
      <w:lvlText w:val="%2."/>
      <w:lvlJc w:val="left"/>
      <w:pPr>
        <w:ind w:left="712" w:hanging="360"/>
      </w:pPr>
      <w:rPr>
        <w:rFonts w:cs="Times New Roman"/>
      </w:rPr>
    </w:lvl>
    <w:lvl w:ilvl="2" w:tplc="041A001B" w:tentative="1">
      <w:start w:val="1"/>
      <w:numFmt w:val="lowerRoman"/>
      <w:lvlText w:val="%3."/>
      <w:lvlJc w:val="right"/>
      <w:pPr>
        <w:ind w:left="1432" w:hanging="180"/>
      </w:pPr>
      <w:rPr>
        <w:rFonts w:cs="Times New Roman"/>
      </w:rPr>
    </w:lvl>
    <w:lvl w:ilvl="3" w:tplc="041A000F" w:tentative="1">
      <w:start w:val="1"/>
      <w:numFmt w:val="decimal"/>
      <w:lvlText w:val="%4."/>
      <w:lvlJc w:val="left"/>
      <w:pPr>
        <w:ind w:left="2152" w:hanging="360"/>
      </w:pPr>
      <w:rPr>
        <w:rFonts w:cs="Times New Roman"/>
      </w:rPr>
    </w:lvl>
    <w:lvl w:ilvl="4" w:tplc="041A0019" w:tentative="1">
      <w:start w:val="1"/>
      <w:numFmt w:val="lowerLetter"/>
      <w:lvlText w:val="%5."/>
      <w:lvlJc w:val="left"/>
      <w:pPr>
        <w:ind w:left="2872" w:hanging="360"/>
      </w:pPr>
      <w:rPr>
        <w:rFonts w:cs="Times New Roman"/>
      </w:rPr>
    </w:lvl>
    <w:lvl w:ilvl="5" w:tplc="041A001B" w:tentative="1">
      <w:start w:val="1"/>
      <w:numFmt w:val="lowerRoman"/>
      <w:lvlText w:val="%6."/>
      <w:lvlJc w:val="right"/>
      <w:pPr>
        <w:ind w:left="3592" w:hanging="180"/>
      </w:pPr>
      <w:rPr>
        <w:rFonts w:cs="Times New Roman"/>
      </w:rPr>
    </w:lvl>
    <w:lvl w:ilvl="6" w:tplc="041A000F" w:tentative="1">
      <w:start w:val="1"/>
      <w:numFmt w:val="decimal"/>
      <w:lvlText w:val="%7."/>
      <w:lvlJc w:val="left"/>
      <w:pPr>
        <w:ind w:left="4312" w:hanging="360"/>
      </w:pPr>
      <w:rPr>
        <w:rFonts w:cs="Times New Roman"/>
      </w:rPr>
    </w:lvl>
    <w:lvl w:ilvl="7" w:tplc="041A0019" w:tentative="1">
      <w:start w:val="1"/>
      <w:numFmt w:val="lowerLetter"/>
      <w:lvlText w:val="%8."/>
      <w:lvlJc w:val="left"/>
      <w:pPr>
        <w:ind w:left="5032" w:hanging="360"/>
      </w:pPr>
      <w:rPr>
        <w:rFonts w:cs="Times New Roman"/>
      </w:rPr>
    </w:lvl>
    <w:lvl w:ilvl="8" w:tplc="041A001B" w:tentative="1">
      <w:start w:val="1"/>
      <w:numFmt w:val="lowerRoman"/>
      <w:lvlText w:val="%9."/>
      <w:lvlJc w:val="right"/>
      <w:pPr>
        <w:ind w:left="5752" w:hanging="180"/>
      </w:pPr>
      <w:rPr>
        <w:rFonts w:cs="Times New Roman"/>
      </w:rPr>
    </w:lvl>
  </w:abstractNum>
  <w:abstractNum w:abstractNumId="3" w15:restartNumberingAfterBreak="0">
    <w:nsid w:val="54452FBC"/>
    <w:multiLevelType w:val="hybridMultilevel"/>
    <w:tmpl w:val="E0B65468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00000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1D69"/>
    <w:rsid w:val="00017D35"/>
    <w:rsid w:val="00024D15"/>
    <w:rsid w:val="00026DD2"/>
    <w:rsid w:val="00033A45"/>
    <w:rsid w:val="00034A6D"/>
    <w:rsid w:val="00043B0A"/>
    <w:rsid w:val="00050660"/>
    <w:rsid w:val="00053A74"/>
    <w:rsid w:val="00056343"/>
    <w:rsid w:val="0005715C"/>
    <w:rsid w:val="00062670"/>
    <w:rsid w:val="00072D03"/>
    <w:rsid w:val="00074873"/>
    <w:rsid w:val="00076998"/>
    <w:rsid w:val="00084D60"/>
    <w:rsid w:val="00085F73"/>
    <w:rsid w:val="00091F4D"/>
    <w:rsid w:val="000B1EE5"/>
    <w:rsid w:val="000C420F"/>
    <w:rsid w:val="000E3C82"/>
    <w:rsid w:val="000E5C3E"/>
    <w:rsid w:val="000E6C80"/>
    <w:rsid w:val="000F0872"/>
    <w:rsid w:val="00102067"/>
    <w:rsid w:val="0011516B"/>
    <w:rsid w:val="0011789B"/>
    <w:rsid w:val="00146261"/>
    <w:rsid w:val="00154704"/>
    <w:rsid w:val="00156BE5"/>
    <w:rsid w:val="00157F09"/>
    <w:rsid w:val="00174E77"/>
    <w:rsid w:val="00176122"/>
    <w:rsid w:val="001A30B4"/>
    <w:rsid w:val="001B2427"/>
    <w:rsid w:val="001B70E5"/>
    <w:rsid w:val="001E04A0"/>
    <w:rsid w:val="001E1687"/>
    <w:rsid w:val="001E6A45"/>
    <w:rsid w:val="001F5283"/>
    <w:rsid w:val="00214D53"/>
    <w:rsid w:val="0022009E"/>
    <w:rsid w:val="002202B2"/>
    <w:rsid w:val="002322FB"/>
    <w:rsid w:val="0025520A"/>
    <w:rsid w:val="002671EC"/>
    <w:rsid w:val="00274FE8"/>
    <w:rsid w:val="00275359"/>
    <w:rsid w:val="002A38BF"/>
    <w:rsid w:val="002B4457"/>
    <w:rsid w:val="002C0B43"/>
    <w:rsid w:val="002C1D69"/>
    <w:rsid w:val="002C4AD8"/>
    <w:rsid w:val="002D3A37"/>
    <w:rsid w:val="002D3CC0"/>
    <w:rsid w:val="002D6BD2"/>
    <w:rsid w:val="002E3958"/>
    <w:rsid w:val="002F5C17"/>
    <w:rsid w:val="003062BE"/>
    <w:rsid w:val="00316332"/>
    <w:rsid w:val="00316522"/>
    <w:rsid w:val="003204E6"/>
    <w:rsid w:val="00323E6D"/>
    <w:rsid w:val="003313F2"/>
    <w:rsid w:val="0033678D"/>
    <w:rsid w:val="00336B94"/>
    <w:rsid w:val="00346042"/>
    <w:rsid w:val="003636E3"/>
    <w:rsid w:val="00375697"/>
    <w:rsid w:val="00385222"/>
    <w:rsid w:val="00390D78"/>
    <w:rsid w:val="003A12B1"/>
    <w:rsid w:val="003C2486"/>
    <w:rsid w:val="003C6B7E"/>
    <w:rsid w:val="00436796"/>
    <w:rsid w:val="004441D8"/>
    <w:rsid w:val="00444B2C"/>
    <w:rsid w:val="004455EE"/>
    <w:rsid w:val="004516BB"/>
    <w:rsid w:val="00462F14"/>
    <w:rsid w:val="00471457"/>
    <w:rsid w:val="00471563"/>
    <w:rsid w:val="0047245D"/>
    <w:rsid w:val="00472BE5"/>
    <w:rsid w:val="00485844"/>
    <w:rsid w:val="00490D5C"/>
    <w:rsid w:val="004928A1"/>
    <w:rsid w:val="004955AB"/>
    <w:rsid w:val="004B610E"/>
    <w:rsid w:val="004F0DFB"/>
    <w:rsid w:val="00511A3C"/>
    <w:rsid w:val="0053018B"/>
    <w:rsid w:val="00533CD1"/>
    <w:rsid w:val="005402F2"/>
    <w:rsid w:val="0054153E"/>
    <w:rsid w:val="005459AA"/>
    <w:rsid w:val="00550B07"/>
    <w:rsid w:val="00551459"/>
    <w:rsid w:val="00560EFA"/>
    <w:rsid w:val="00584EBE"/>
    <w:rsid w:val="005A46DA"/>
    <w:rsid w:val="005B2293"/>
    <w:rsid w:val="005C1154"/>
    <w:rsid w:val="005C603E"/>
    <w:rsid w:val="005E0F0F"/>
    <w:rsid w:val="005E422C"/>
    <w:rsid w:val="005E7AD5"/>
    <w:rsid w:val="00602FD0"/>
    <w:rsid w:val="00607825"/>
    <w:rsid w:val="00635FB8"/>
    <w:rsid w:val="00636B0D"/>
    <w:rsid w:val="006408C4"/>
    <w:rsid w:val="006422F4"/>
    <w:rsid w:val="00645C95"/>
    <w:rsid w:val="006473E7"/>
    <w:rsid w:val="00672FF6"/>
    <w:rsid w:val="006834FE"/>
    <w:rsid w:val="006939FC"/>
    <w:rsid w:val="006A0EA1"/>
    <w:rsid w:val="006A66B3"/>
    <w:rsid w:val="006C6B5A"/>
    <w:rsid w:val="006E2165"/>
    <w:rsid w:val="006E2C46"/>
    <w:rsid w:val="006E538E"/>
    <w:rsid w:val="007128B3"/>
    <w:rsid w:val="007145A4"/>
    <w:rsid w:val="00734C34"/>
    <w:rsid w:val="00744BAC"/>
    <w:rsid w:val="00744F05"/>
    <w:rsid w:val="007735A5"/>
    <w:rsid w:val="00784A8F"/>
    <w:rsid w:val="0078752F"/>
    <w:rsid w:val="007A2B49"/>
    <w:rsid w:val="007D6A4D"/>
    <w:rsid w:val="007E0870"/>
    <w:rsid w:val="007E5827"/>
    <w:rsid w:val="007F5496"/>
    <w:rsid w:val="00820C82"/>
    <w:rsid w:val="00822899"/>
    <w:rsid w:val="008233A6"/>
    <w:rsid w:val="00831124"/>
    <w:rsid w:val="00847DB0"/>
    <w:rsid w:val="008577BC"/>
    <w:rsid w:val="008635B6"/>
    <w:rsid w:val="008668F1"/>
    <w:rsid w:val="008703B0"/>
    <w:rsid w:val="00884A65"/>
    <w:rsid w:val="00886017"/>
    <w:rsid w:val="008E1D8F"/>
    <w:rsid w:val="008E5793"/>
    <w:rsid w:val="008F608C"/>
    <w:rsid w:val="008F725C"/>
    <w:rsid w:val="008F7311"/>
    <w:rsid w:val="00903A90"/>
    <w:rsid w:val="009136A0"/>
    <w:rsid w:val="00926389"/>
    <w:rsid w:val="009410FF"/>
    <w:rsid w:val="009416F9"/>
    <w:rsid w:val="009474A3"/>
    <w:rsid w:val="00947898"/>
    <w:rsid w:val="00964297"/>
    <w:rsid w:val="009662B4"/>
    <w:rsid w:val="00976F71"/>
    <w:rsid w:val="009855B1"/>
    <w:rsid w:val="009859B8"/>
    <w:rsid w:val="009A11DF"/>
    <w:rsid w:val="009B1AAE"/>
    <w:rsid w:val="009C1245"/>
    <w:rsid w:val="009D6B52"/>
    <w:rsid w:val="009E1F16"/>
    <w:rsid w:val="009E331C"/>
    <w:rsid w:val="009E7349"/>
    <w:rsid w:val="009F2871"/>
    <w:rsid w:val="009F5AFD"/>
    <w:rsid w:val="00A02944"/>
    <w:rsid w:val="00A0337F"/>
    <w:rsid w:val="00A077C4"/>
    <w:rsid w:val="00A078CD"/>
    <w:rsid w:val="00A40823"/>
    <w:rsid w:val="00A4254A"/>
    <w:rsid w:val="00A479CB"/>
    <w:rsid w:val="00A61EC2"/>
    <w:rsid w:val="00A64C31"/>
    <w:rsid w:val="00A67484"/>
    <w:rsid w:val="00A82089"/>
    <w:rsid w:val="00A83FD4"/>
    <w:rsid w:val="00A86B29"/>
    <w:rsid w:val="00A92EB1"/>
    <w:rsid w:val="00AA286F"/>
    <w:rsid w:val="00AA587A"/>
    <w:rsid w:val="00AE0D7F"/>
    <w:rsid w:val="00AE7293"/>
    <w:rsid w:val="00AF3534"/>
    <w:rsid w:val="00B13800"/>
    <w:rsid w:val="00B1458F"/>
    <w:rsid w:val="00B22A84"/>
    <w:rsid w:val="00B37B64"/>
    <w:rsid w:val="00B56206"/>
    <w:rsid w:val="00B85DE9"/>
    <w:rsid w:val="00B91E95"/>
    <w:rsid w:val="00B9426C"/>
    <w:rsid w:val="00B943A3"/>
    <w:rsid w:val="00B963EF"/>
    <w:rsid w:val="00B96874"/>
    <w:rsid w:val="00BA2785"/>
    <w:rsid w:val="00BA36BA"/>
    <w:rsid w:val="00BD4EFE"/>
    <w:rsid w:val="00C0240C"/>
    <w:rsid w:val="00C14919"/>
    <w:rsid w:val="00C14B0B"/>
    <w:rsid w:val="00C15C45"/>
    <w:rsid w:val="00C16FBF"/>
    <w:rsid w:val="00C317B7"/>
    <w:rsid w:val="00C349DE"/>
    <w:rsid w:val="00C426A8"/>
    <w:rsid w:val="00C70F8E"/>
    <w:rsid w:val="00C7485A"/>
    <w:rsid w:val="00C75981"/>
    <w:rsid w:val="00CA2963"/>
    <w:rsid w:val="00CB3D71"/>
    <w:rsid w:val="00CD424E"/>
    <w:rsid w:val="00CD73F6"/>
    <w:rsid w:val="00CE5891"/>
    <w:rsid w:val="00D07AB8"/>
    <w:rsid w:val="00D14134"/>
    <w:rsid w:val="00D1431D"/>
    <w:rsid w:val="00D4448B"/>
    <w:rsid w:val="00D5625D"/>
    <w:rsid w:val="00D56B7D"/>
    <w:rsid w:val="00D64EBE"/>
    <w:rsid w:val="00D71175"/>
    <w:rsid w:val="00D76559"/>
    <w:rsid w:val="00D83D14"/>
    <w:rsid w:val="00D90854"/>
    <w:rsid w:val="00D94507"/>
    <w:rsid w:val="00DB2ECC"/>
    <w:rsid w:val="00DC369B"/>
    <w:rsid w:val="00DC461C"/>
    <w:rsid w:val="00DE61ED"/>
    <w:rsid w:val="00E218F0"/>
    <w:rsid w:val="00E33601"/>
    <w:rsid w:val="00E46794"/>
    <w:rsid w:val="00E540E0"/>
    <w:rsid w:val="00E573EC"/>
    <w:rsid w:val="00E57557"/>
    <w:rsid w:val="00E65145"/>
    <w:rsid w:val="00E701F5"/>
    <w:rsid w:val="00E72571"/>
    <w:rsid w:val="00E93C10"/>
    <w:rsid w:val="00E9471D"/>
    <w:rsid w:val="00E96843"/>
    <w:rsid w:val="00EC0FB0"/>
    <w:rsid w:val="00EC533C"/>
    <w:rsid w:val="00EC6F63"/>
    <w:rsid w:val="00ED03D0"/>
    <w:rsid w:val="00EF2E75"/>
    <w:rsid w:val="00EF350E"/>
    <w:rsid w:val="00F111AA"/>
    <w:rsid w:val="00F17B12"/>
    <w:rsid w:val="00F406C9"/>
    <w:rsid w:val="00F42ECF"/>
    <w:rsid w:val="00F625F7"/>
    <w:rsid w:val="00F65C5F"/>
    <w:rsid w:val="00F66B73"/>
    <w:rsid w:val="00F7706F"/>
    <w:rsid w:val="00F77F9F"/>
    <w:rsid w:val="00F802DC"/>
    <w:rsid w:val="00F86708"/>
    <w:rsid w:val="00F8687C"/>
    <w:rsid w:val="00F9760D"/>
    <w:rsid w:val="00FA68ED"/>
    <w:rsid w:val="00FB3DDB"/>
    <w:rsid w:val="00FB4E04"/>
    <w:rsid w:val="00FC036D"/>
    <w:rsid w:val="00FC197F"/>
    <w:rsid w:val="00FE7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F6B27D0"/>
  <w15:docId w15:val="{2BB61E1C-58CB-4D94-ADED-6C7735A3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C1D69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2C1D69"/>
    <w:pPr>
      <w:spacing w:before="100" w:beforeAutospacing="1" w:after="100" w:afterAutospacing="1"/>
    </w:pPr>
    <w:rPr>
      <w:lang w:val="lt-LT" w:eastAsia="lt-LT"/>
    </w:rPr>
  </w:style>
  <w:style w:type="paragraph" w:styleId="ListParagraph">
    <w:name w:val="List Paragraph"/>
    <w:basedOn w:val="Normal"/>
    <w:uiPriority w:val="99"/>
    <w:qFormat/>
    <w:rsid w:val="002C1D6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rsid w:val="00EC6F63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EC6F6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EC6F63"/>
    <w:rPr>
      <w:rFonts w:ascii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EC6F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C6F63"/>
    <w:rPr>
      <w:rFonts w:ascii="Tahoma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rsid w:val="00E7257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72571"/>
    <w:rPr>
      <w:rFonts w:ascii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E7257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72571"/>
    <w:rPr>
      <w:rFonts w:ascii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99"/>
    <w:rsid w:val="00E72571"/>
    <w:rPr>
      <w:rFonts w:ascii="Times New Roman" w:eastAsia="Times New Roman" w:hAnsi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EC0FB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8233A6"/>
    <w:rPr>
      <w:rFonts w:ascii="Times New Roman" w:hAnsi="Times New Roman" w:cs="Times New Roman"/>
      <w:b/>
      <w:bCs/>
      <w:sz w:val="20"/>
      <w:szCs w:val="20"/>
      <w:lang w:val="en-US" w:eastAsia="en-US"/>
    </w:rPr>
  </w:style>
  <w:style w:type="paragraph" w:styleId="Revision">
    <w:name w:val="Revision"/>
    <w:hidden/>
    <w:uiPriority w:val="99"/>
    <w:semiHidden/>
    <w:rsid w:val="00074873"/>
    <w:rPr>
      <w:rFonts w:ascii="Times New Roman" w:eastAsia="Times New Roman" w:hAnsi="Times New Roman"/>
      <w:sz w:val="24"/>
      <w:szCs w:val="24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0240C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0240C"/>
    <w:rPr>
      <w:rFonts w:ascii="Times New Roman" w:eastAsia="Times New Roman" w:hAnsi="Times New Roman"/>
      <w:sz w:val="20"/>
      <w:szCs w:val="20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C0240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83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5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841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965B9-050E-488E-B11C-8767E66AD5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244</TotalTime>
  <Pages>5</Pages>
  <Words>1584</Words>
  <Characters>9029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 Kalanja</dc:creator>
  <cp:lastModifiedBy>Ivana Fekete</cp:lastModifiedBy>
  <cp:revision>66</cp:revision>
  <cp:lastPrinted>2015-04-30T10:31:00Z</cp:lastPrinted>
  <dcterms:created xsi:type="dcterms:W3CDTF">2017-09-18T07:50:00Z</dcterms:created>
  <dcterms:modified xsi:type="dcterms:W3CDTF">2020-12-03T13:41:00Z</dcterms:modified>
</cp:coreProperties>
</file>