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568" w:type="dxa"/>
        <w:tblLayout w:type="fixed"/>
        <w:tblLook w:val="0000" w:firstRow="0" w:lastRow="0" w:firstColumn="0" w:lastColumn="0" w:noHBand="0" w:noVBand="0"/>
      </w:tblPr>
      <w:tblGrid>
        <w:gridCol w:w="1696"/>
        <w:gridCol w:w="2685"/>
        <w:gridCol w:w="2552"/>
        <w:gridCol w:w="2635"/>
      </w:tblGrid>
      <w:tr w:rsidR="00F035B3" w:rsidRPr="001B5F14" w14:paraId="37A2926C" w14:textId="77777777" w:rsidTr="00F035B3">
        <w:trPr>
          <w:trHeight w:val="333"/>
        </w:trPr>
        <w:tc>
          <w:tcPr>
            <w:tcW w:w="1696" w:type="dxa"/>
            <w:vMerge w:val="restart"/>
            <w:tcBorders>
              <w:top w:val="single" w:sz="4" w:space="0" w:color="auto"/>
              <w:left w:val="single" w:sz="4" w:space="0" w:color="auto"/>
              <w:right w:val="single" w:sz="4" w:space="0" w:color="auto"/>
            </w:tcBorders>
            <w:vAlign w:val="center"/>
          </w:tcPr>
          <w:p w14:paraId="678D0EE9" w14:textId="77777777" w:rsidR="00F035B3" w:rsidRPr="001B5F14" w:rsidRDefault="00F035B3" w:rsidP="005169AC">
            <w:pPr>
              <w:pBdr>
                <w:top w:val="none" w:sz="0" w:space="0" w:color="000000"/>
                <w:left w:val="none" w:sz="0" w:space="0" w:color="000000"/>
                <w:bottom w:val="none" w:sz="0" w:space="0" w:color="000000"/>
                <w:right w:val="none" w:sz="0" w:space="0" w:color="000000"/>
              </w:pBdr>
              <w:snapToGrid w:val="0"/>
              <w:ind w:firstLine="18"/>
              <w:jc w:val="center"/>
              <w:rPr>
                <w:b/>
                <w:bCs/>
                <w:lang w:eastAsia="hr-HR"/>
              </w:rPr>
            </w:pPr>
            <w:r w:rsidRPr="001B5F14">
              <w:rPr>
                <w:b/>
                <w:bCs/>
                <w:lang w:eastAsia="hr-HR"/>
              </w:rPr>
              <w:t>Ministarstvo regionalnoga razvoja i fondova EU (MRRFEU)</w:t>
            </w:r>
          </w:p>
        </w:tc>
        <w:tc>
          <w:tcPr>
            <w:tcW w:w="2685" w:type="dxa"/>
            <w:tcBorders>
              <w:top w:val="single" w:sz="4" w:space="0" w:color="auto"/>
              <w:left w:val="single" w:sz="4" w:space="0" w:color="auto"/>
              <w:bottom w:val="single" w:sz="4" w:space="0" w:color="auto"/>
              <w:right w:val="single" w:sz="4" w:space="0" w:color="auto"/>
            </w:tcBorders>
            <w:vAlign w:val="center"/>
          </w:tcPr>
          <w:p w14:paraId="2981F8E8" w14:textId="77777777" w:rsidR="00F035B3" w:rsidRPr="001B5F14" w:rsidRDefault="00F035B3" w:rsidP="005169AC">
            <w:pPr>
              <w:pBdr>
                <w:top w:val="none" w:sz="0" w:space="0" w:color="000000"/>
                <w:left w:val="none" w:sz="0" w:space="0" w:color="000000"/>
                <w:bottom w:val="none" w:sz="0" w:space="0" w:color="000000"/>
                <w:right w:val="none" w:sz="0" w:space="0" w:color="000000"/>
              </w:pBdr>
              <w:snapToGrid w:val="0"/>
              <w:ind w:firstLine="18"/>
              <w:jc w:val="center"/>
              <w:rPr>
                <w:b/>
                <w:bCs/>
                <w:lang w:eastAsia="hr-HR"/>
              </w:rPr>
            </w:pPr>
            <w:r w:rsidRPr="001B5F14">
              <w:rPr>
                <w:b/>
                <w:bCs/>
                <w:lang w:eastAsia="hr-HR"/>
              </w:rPr>
              <w:t>PRAVILA</w:t>
            </w:r>
            <w:r w:rsidR="006D49DB" w:rsidRPr="001B5F14">
              <w:rPr>
                <w:b/>
                <w:bCs/>
                <w:lang w:eastAsia="hr-HR"/>
              </w:rPr>
              <w:t xml:space="preserve"> 2014.-2020.</w:t>
            </w:r>
          </w:p>
        </w:tc>
        <w:tc>
          <w:tcPr>
            <w:tcW w:w="2552" w:type="dxa"/>
            <w:tcBorders>
              <w:top w:val="single" w:sz="4" w:space="0" w:color="auto"/>
              <w:left w:val="single" w:sz="4" w:space="0" w:color="auto"/>
              <w:bottom w:val="single" w:sz="4" w:space="0" w:color="auto"/>
              <w:right w:val="single" w:sz="4" w:space="0" w:color="auto"/>
            </w:tcBorders>
            <w:vAlign w:val="center"/>
          </w:tcPr>
          <w:p w14:paraId="7A36A436" w14:textId="77777777" w:rsidR="00F035B3" w:rsidRPr="001B5F14" w:rsidRDefault="00C05491" w:rsidP="005169AC">
            <w:pPr>
              <w:pBdr>
                <w:top w:val="none" w:sz="0" w:space="0" w:color="000000"/>
                <w:left w:val="none" w:sz="0" w:space="0" w:color="000000"/>
                <w:bottom w:val="none" w:sz="0" w:space="0" w:color="000000"/>
                <w:right w:val="none" w:sz="0" w:space="0" w:color="000000"/>
              </w:pBdr>
              <w:snapToGrid w:val="0"/>
              <w:ind w:firstLine="18"/>
              <w:jc w:val="center"/>
              <w:rPr>
                <w:b/>
                <w:lang w:eastAsia="hr-HR"/>
              </w:rPr>
            </w:pPr>
            <w:r w:rsidRPr="001B5F14">
              <w:rPr>
                <w:b/>
                <w:lang w:eastAsia="hr-HR"/>
              </w:rPr>
              <w:t>Pravilo br.</w:t>
            </w:r>
          </w:p>
        </w:tc>
        <w:tc>
          <w:tcPr>
            <w:tcW w:w="2635" w:type="dxa"/>
            <w:tcBorders>
              <w:top w:val="single" w:sz="4" w:space="0" w:color="auto"/>
              <w:left w:val="single" w:sz="4" w:space="0" w:color="auto"/>
              <w:bottom w:val="single" w:sz="4" w:space="0" w:color="auto"/>
              <w:right w:val="single" w:sz="4" w:space="0" w:color="auto"/>
            </w:tcBorders>
          </w:tcPr>
          <w:p w14:paraId="1D4693D8" w14:textId="77777777" w:rsidR="00F035B3" w:rsidRPr="001B5F14" w:rsidRDefault="00F711F0" w:rsidP="005169AC">
            <w:pPr>
              <w:pBdr>
                <w:top w:val="none" w:sz="0" w:space="0" w:color="000000"/>
                <w:left w:val="none" w:sz="0" w:space="0" w:color="000000"/>
                <w:bottom w:val="none" w:sz="0" w:space="0" w:color="000000"/>
                <w:right w:val="none" w:sz="0" w:space="0" w:color="000000"/>
              </w:pBdr>
              <w:snapToGrid w:val="0"/>
              <w:ind w:firstLine="18"/>
              <w:jc w:val="center"/>
              <w:rPr>
                <w:b/>
                <w:lang w:eastAsia="hr-HR"/>
              </w:rPr>
            </w:pPr>
            <w:r w:rsidRPr="001B5F14">
              <w:rPr>
                <w:b/>
                <w:lang w:eastAsia="hr-HR"/>
              </w:rPr>
              <w:t>03</w:t>
            </w:r>
          </w:p>
        </w:tc>
      </w:tr>
      <w:tr w:rsidR="00F035B3" w:rsidRPr="001B5F14" w14:paraId="6C2AEB1F" w14:textId="77777777" w:rsidTr="00F035B3">
        <w:trPr>
          <w:trHeight w:val="145"/>
        </w:trPr>
        <w:tc>
          <w:tcPr>
            <w:tcW w:w="1696" w:type="dxa"/>
            <w:vMerge/>
            <w:tcBorders>
              <w:left w:val="single" w:sz="4" w:space="0" w:color="auto"/>
              <w:right w:val="single" w:sz="4" w:space="0" w:color="auto"/>
            </w:tcBorders>
          </w:tcPr>
          <w:p w14:paraId="72D8019D" w14:textId="77777777" w:rsidR="00F035B3" w:rsidRPr="001B5F14" w:rsidRDefault="00F035B3" w:rsidP="005169AC">
            <w:pPr>
              <w:pBdr>
                <w:top w:val="none" w:sz="0" w:space="0" w:color="000000"/>
                <w:left w:val="none" w:sz="0" w:space="0" w:color="000000"/>
                <w:bottom w:val="none" w:sz="0" w:space="0" w:color="000000"/>
                <w:right w:val="none" w:sz="0" w:space="0" w:color="000000"/>
              </w:pBdr>
              <w:snapToGrid w:val="0"/>
              <w:jc w:val="center"/>
              <w:rPr>
                <w:b/>
                <w:bCs/>
                <w:lang w:eastAsia="hr-HR"/>
              </w:rPr>
            </w:pPr>
          </w:p>
        </w:tc>
        <w:tc>
          <w:tcPr>
            <w:tcW w:w="2685" w:type="dxa"/>
            <w:vMerge w:val="restart"/>
            <w:tcBorders>
              <w:top w:val="single" w:sz="4" w:space="0" w:color="auto"/>
              <w:left w:val="single" w:sz="4" w:space="0" w:color="auto"/>
              <w:bottom w:val="single" w:sz="4" w:space="0" w:color="auto"/>
              <w:right w:val="single" w:sz="4" w:space="0" w:color="auto"/>
            </w:tcBorders>
            <w:vAlign w:val="center"/>
          </w:tcPr>
          <w:p w14:paraId="63C2CFB5" w14:textId="77777777" w:rsidR="00F035B3" w:rsidRPr="001B5F14" w:rsidRDefault="00F035B3" w:rsidP="00BA3390">
            <w:pPr>
              <w:pBdr>
                <w:top w:val="none" w:sz="0" w:space="0" w:color="000000"/>
                <w:left w:val="none" w:sz="0" w:space="0" w:color="000000"/>
                <w:bottom w:val="none" w:sz="0" w:space="0" w:color="000000"/>
                <w:right w:val="none" w:sz="0" w:space="0" w:color="000000"/>
              </w:pBdr>
              <w:snapToGrid w:val="0"/>
              <w:jc w:val="center"/>
              <w:rPr>
                <w:b/>
                <w:bCs/>
                <w:lang w:eastAsia="hr-HR"/>
              </w:rPr>
            </w:pPr>
            <w:r w:rsidRPr="001B5F14">
              <w:rPr>
                <w:b/>
                <w:bCs/>
                <w:lang w:eastAsia="hr-HR"/>
              </w:rPr>
              <w:t>Upravljanje ljudskim potencijalima</w:t>
            </w:r>
          </w:p>
        </w:tc>
        <w:tc>
          <w:tcPr>
            <w:tcW w:w="2552" w:type="dxa"/>
            <w:tcBorders>
              <w:top w:val="single" w:sz="4" w:space="0" w:color="auto"/>
              <w:left w:val="single" w:sz="4" w:space="0" w:color="auto"/>
              <w:bottom w:val="single" w:sz="4" w:space="0" w:color="auto"/>
              <w:right w:val="single" w:sz="4" w:space="0" w:color="auto"/>
            </w:tcBorders>
            <w:vAlign w:val="center"/>
          </w:tcPr>
          <w:p w14:paraId="43A72D58" w14:textId="38E827CC" w:rsidR="00F035B3" w:rsidRPr="001B5F14" w:rsidRDefault="00F035B3" w:rsidP="000324D6">
            <w:pPr>
              <w:pBdr>
                <w:top w:val="none" w:sz="0" w:space="0" w:color="000000"/>
                <w:left w:val="none" w:sz="0" w:space="0" w:color="000000"/>
                <w:bottom w:val="none" w:sz="0" w:space="0" w:color="000000"/>
                <w:right w:val="none" w:sz="0" w:space="0" w:color="000000"/>
              </w:pBdr>
              <w:snapToGrid w:val="0"/>
              <w:jc w:val="center"/>
              <w:rPr>
                <w:b/>
                <w:lang w:eastAsia="hr-HR"/>
              </w:rPr>
            </w:pPr>
            <w:r w:rsidRPr="001B5F14">
              <w:rPr>
                <w:b/>
                <w:lang w:eastAsia="hr-HR"/>
              </w:rPr>
              <w:t xml:space="preserve">Datum </w:t>
            </w:r>
          </w:p>
        </w:tc>
        <w:tc>
          <w:tcPr>
            <w:tcW w:w="2635" w:type="dxa"/>
            <w:tcBorders>
              <w:top w:val="single" w:sz="4" w:space="0" w:color="auto"/>
              <w:left w:val="single" w:sz="4" w:space="0" w:color="auto"/>
              <w:bottom w:val="single" w:sz="4" w:space="0" w:color="auto"/>
              <w:right w:val="single" w:sz="4" w:space="0" w:color="auto"/>
            </w:tcBorders>
          </w:tcPr>
          <w:p w14:paraId="7F835398" w14:textId="6C69213C" w:rsidR="00F035B3" w:rsidRPr="00E87F80" w:rsidRDefault="0017154C" w:rsidP="00DF7ECC">
            <w:pPr>
              <w:pBdr>
                <w:top w:val="none" w:sz="0" w:space="0" w:color="000000"/>
                <w:left w:val="none" w:sz="0" w:space="0" w:color="000000"/>
                <w:bottom w:val="none" w:sz="0" w:space="0" w:color="000000"/>
                <w:right w:val="none" w:sz="0" w:space="0" w:color="000000"/>
              </w:pBdr>
              <w:snapToGrid w:val="0"/>
              <w:ind w:firstLine="18"/>
              <w:jc w:val="center"/>
              <w:rPr>
                <w:b/>
                <w:bCs/>
                <w:lang w:eastAsia="hr-HR"/>
              </w:rPr>
            </w:pPr>
            <w:r>
              <w:rPr>
                <w:b/>
              </w:rPr>
              <w:t>Prosinac</w:t>
            </w:r>
            <w:r w:rsidR="00E87F80" w:rsidRPr="00E87F80">
              <w:rPr>
                <w:b/>
                <w:bCs/>
                <w:lang w:eastAsia="hr-HR"/>
              </w:rPr>
              <w:t xml:space="preserve"> 2020.</w:t>
            </w:r>
          </w:p>
        </w:tc>
      </w:tr>
      <w:tr w:rsidR="00F035B3" w:rsidRPr="001B5F14" w14:paraId="19F3B464" w14:textId="77777777" w:rsidTr="00F035B3">
        <w:trPr>
          <w:trHeight w:val="145"/>
        </w:trPr>
        <w:tc>
          <w:tcPr>
            <w:tcW w:w="1696" w:type="dxa"/>
            <w:vMerge/>
            <w:tcBorders>
              <w:left w:val="single" w:sz="4" w:space="0" w:color="auto"/>
              <w:right w:val="single" w:sz="4" w:space="0" w:color="auto"/>
            </w:tcBorders>
          </w:tcPr>
          <w:p w14:paraId="458AFCAC" w14:textId="77777777" w:rsidR="00F035B3" w:rsidRPr="001B5F14" w:rsidRDefault="00F035B3" w:rsidP="005169AC">
            <w:pPr>
              <w:pBdr>
                <w:top w:val="none" w:sz="0" w:space="0" w:color="000000"/>
                <w:left w:val="none" w:sz="0" w:space="0" w:color="000000"/>
                <w:bottom w:val="none" w:sz="0" w:space="0" w:color="000000"/>
                <w:right w:val="none" w:sz="0" w:space="0" w:color="000000"/>
              </w:pBdr>
              <w:snapToGrid w:val="0"/>
              <w:jc w:val="center"/>
              <w:rPr>
                <w:lang w:eastAsia="hr-HR"/>
              </w:rPr>
            </w:pPr>
          </w:p>
        </w:tc>
        <w:tc>
          <w:tcPr>
            <w:tcW w:w="2685" w:type="dxa"/>
            <w:vMerge/>
            <w:tcBorders>
              <w:top w:val="single" w:sz="4" w:space="0" w:color="auto"/>
              <w:left w:val="single" w:sz="4" w:space="0" w:color="auto"/>
              <w:bottom w:val="single" w:sz="4" w:space="0" w:color="auto"/>
              <w:right w:val="single" w:sz="4" w:space="0" w:color="auto"/>
            </w:tcBorders>
          </w:tcPr>
          <w:p w14:paraId="000C286E" w14:textId="77777777" w:rsidR="00F035B3" w:rsidRPr="001B5F14" w:rsidRDefault="00F035B3" w:rsidP="005169AC">
            <w:pPr>
              <w:pBdr>
                <w:top w:val="none" w:sz="0" w:space="0" w:color="000000"/>
                <w:left w:val="none" w:sz="0" w:space="0" w:color="000000"/>
                <w:bottom w:val="none" w:sz="0" w:space="0" w:color="000000"/>
                <w:right w:val="none" w:sz="0" w:space="0" w:color="000000"/>
              </w:pBdr>
              <w:snapToGrid w:val="0"/>
              <w:jc w:val="center"/>
              <w:rPr>
                <w:lang w:eastAsia="hr-HR"/>
              </w:rPr>
            </w:pPr>
          </w:p>
        </w:tc>
        <w:tc>
          <w:tcPr>
            <w:tcW w:w="2552" w:type="dxa"/>
            <w:tcBorders>
              <w:top w:val="single" w:sz="4" w:space="0" w:color="auto"/>
              <w:left w:val="single" w:sz="4" w:space="0" w:color="auto"/>
              <w:bottom w:val="single" w:sz="4" w:space="0" w:color="auto"/>
              <w:right w:val="single" w:sz="4" w:space="0" w:color="auto"/>
            </w:tcBorders>
            <w:vAlign w:val="center"/>
          </w:tcPr>
          <w:p w14:paraId="6D77C48C" w14:textId="77777777" w:rsidR="00F035B3" w:rsidRPr="001B5F14" w:rsidRDefault="006D49DB" w:rsidP="005169AC">
            <w:pPr>
              <w:pBdr>
                <w:top w:val="none" w:sz="0" w:space="0" w:color="000000"/>
                <w:left w:val="none" w:sz="0" w:space="0" w:color="000000"/>
                <w:bottom w:val="none" w:sz="0" w:space="0" w:color="000000"/>
                <w:right w:val="none" w:sz="0" w:space="0" w:color="000000"/>
              </w:pBdr>
              <w:snapToGrid w:val="0"/>
              <w:jc w:val="center"/>
              <w:rPr>
                <w:b/>
                <w:lang w:eastAsia="hr-HR"/>
              </w:rPr>
            </w:pPr>
            <w:r w:rsidRPr="001B5F14">
              <w:rPr>
                <w:b/>
                <w:lang w:eastAsia="hr-HR"/>
              </w:rPr>
              <w:t>Verzija</w:t>
            </w:r>
          </w:p>
        </w:tc>
        <w:tc>
          <w:tcPr>
            <w:tcW w:w="2635" w:type="dxa"/>
            <w:tcBorders>
              <w:top w:val="single" w:sz="4" w:space="0" w:color="auto"/>
              <w:left w:val="single" w:sz="4" w:space="0" w:color="auto"/>
              <w:bottom w:val="single" w:sz="4" w:space="0" w:color="auto"/>
              <w:right w:val="single" w:sz="4" w:space="0" w:color="auto"/>
            </w:tcBorders>
          </w:tcPr>
          <w:p w14:paraId="26BC1EBB" w14:textId="45D808E1" w:rsidR="00F035B3" w:rsidRPr="001B5F14" w:rsidRDefault="00E363EE" w:rsidP="00DF7ECC">
            <w:pPr>
              <w:pBdr>
                <w:top w:val="none" w:sz="0" w:space="0" w:color="000000"/>
                <w:left w:val="none" w:sz="0" w:space="0" w:color="000000"/>
                <w:bottom w:val="none" w:sz="0" w:space="0" w:color="000000"/>
                <w:right w:val="none" w:sz="0" w:space="0" w:color="000000"/>
              </w:pBdr>
              <w:snapToGrid w:val="0"/>
              <w:jc w:val="center"/>
              <w:rPr>
                <w:b/>
                <w:bCs/>
                <w:lang w:eastAsia="hr-HR"/>
              </w:rPr>
            </w:pPr>
            <w:r>
              <w:rPr>
                <w:b/>
                <w:bCs/>
                <w:lang w:eastAsia="hr-HR"/>
              </w:rPr>
              <w:t>7</w:t>
            </w:r>
            <w:r w:rsidR="00BD6FDF">
              <w:rPr>
                <w:b/>
                <w:bCs/>
                <w:lang w:eastAsia="hr-HR"/>
              </w:rPr>
              <w:t>.0</w:t>
            </w:r>
          </w:p>
        </w:tc>
      </w:tr>
      <w:tr w:rsidR="00E81F83" w:rsidRPr="001B5F14" w14:paraId="7F2ED303" w14:textId="77777777" w:rsidTr="00E81F83">
        <w:trPr>
          <w:trHeight w:val="213"/>
        </w:trPr>
        <w:tc>
          <w:tcPr>
            <w:tcW w:w="1696" w:type="dxa"/>
            <w:vMerge/>
            <w:tcBorders>
              <w:left w:val="single" w:sz="4" w:space="0" w:color="auto"/>
              <w:bottom w:val="single" w:sz="4" w:space="0" w:color="auto"/>
              <w:right w:val="single" w:sz="4" w:space="0" w:color="auto"/>
            </w:tcBorders>
          </w:tcPr>
          <w:p w14:paraId="355C2C9B" w14:textId="77777777" w:rsidR="00F035B3" w:rsidRPr="001B5F14" w:rsidRDefault="00F035B3" w:rsidP="005169AC">
            <w:pPr>
              <w:pBdr>
                <w:top w:val="none" w:sz="0" w:space="0" w:color="000000"/>
                <w:left w:val="none" w:sz="0" w:space="0" w:color="000000"/>
                <w:bottom w:val="none" w:sz="0" w:space="0" w:color="000000"/>
                <w:right w:val="none" w:sz="0" w:space="0" w:color="000000"/>
              </w:pBdr>
              <w:snapToGrid w:val="0"/>
              <w:jc w:val="center"/>
              <w:rPr>
                <w:lang w:eastAsia="hr-HR"/>
              </w:rPr>
            </w:pPr>
          </w:p>
        </w:tc>
        <w:tc>
          <w:tcPr>
            <w:tcW w:w="2685" w:type="dxa"/>
            <w:vMerge/>
            <w:tcBorders>
              <w:top w:val="single" w:sz="4" w:space="0" w:color="auto"/>
              <w:left w:val="single" w:sz="4" w:space="0" w:color="auto"/>
              <w:bottom w:val="single" w:sz="4" w:space="0" w:color="auto"/>
              <w:right w:val="single" w:sz="4" w:space="0" w:color="auto"/>
            </w:tcBorders>
          </w:tcPr>
          <w:p w14:paraId="2C280CB4" w14:textId="77777777" w:rsidR="00F035B3" w:rsidRPr="001B5F14" w:rsidRDefault="00F035B3" w:rsidP="005169AC">
            <w:pPr>
              <w:pBdr>
                <w:top w:val="none" w:sz="0" w:space="0" w:color="000000"/>
                <w:left w:val="none" w:sz="0" w:space="0" w:color="000000"/>
                <w:bottom w:val="none" w:sz="0" w:space="0" w:color="000000"/>
                <w:right w:val="none" w:sz="0" w:space="0" w:color="000000"/>
              </w:pBdr>
              <w:snapToGrid w:val="0"/>
              <w:jc w:val="center"/>
              <w:rPr>
                <w:lang w:eastAsia="hr-HR"/>
              </w:rPr>
            </w:pPr>
          </w:p>
        </w:tc>
        <w:tc>
          <w:tcPr>
            <w:tcW w:w="2552" w:type="dxa"/>
            <w:tcBorders>
              <w:top w:val="single" w:sz="4" w:space="0" w:color="auto"/>
              <w:left w:val="single" w:sz="4" w:space="0" w:color="auto"/>
              <w:bottom w:val="single" w:sz="4" w:space="0" w:color="auto"/>
              <w:right w:val="single" w:sz="4" w:space="0" w:color="auto"/>
            </w:tcBorders>
            <w:vAlign w:val="center"/>
          </w:tcPr>
          <w:p w14:paraId="177C196E" w14:textId="16266167" w:rsidR="00F035B3" w:rsidRPr="001B5F14" w:rsidRDefault="006126F4" w:rsidP="00491789">
            <w:pPr>
              <w:pBdr>
                <w:top w:val="none" w:sz="0" w:space="0" w:color="000000"/>
                <w:left w:val="none" w:sz="0" w:space="0" w:color="000000"/>
                <w:bottom w:val="none" w:sz="0" w:space="0" w:color="000000"/>
                <w:right w:val="none" w:sz="0" w:space="0" w:color="000000"/>
              </w:pBdr>
              <w:snapToGrid w:val="0"/>
              <w:jc w:val="center"/>
              <w:rPr>
                <w:b/>
                <w:lang w:eastAsia="hr-HR"/>
              </w:rPr>
            </w:pPr>
            <w:r w:rsidRPr="001B5F14">
              <w:rPr>
                <w:b/>
                <w:lang w:eastAsia="hr-HR"/>
              </w:rPr>
              <w:t xml:space="preserve">Pravilo </w:t>
            </w:r>
            <w:r w:rsidR="00491789">
              <w:rPr>
                <w:b/>
                <w:lang w:eastAsia="hr-HR"/>
              </w:rPr>
              <w:t>donosi</w:t>
            </w:r>
          </w:p>
        </w:tc>
        <w:tc>
          <w:tcPr>
            <w:tcW w:w="2635" w:type="dxa"/>
            <w:tcBorders>
              <w:top w:val="single" w:sz="4" w:space="0" w:color="auto"/>
              <w:left w:val="single" w:sz="4" w:space="0" w:color="auto"/>
              <w:bottom w:val="single" w:sz="4" w:space="0" w:color="auto"/>
              <w:right w:val="single" w:sz="4" w:space="0" w:color="auto"/>
            </w:tcBorders>
            <w:vAlign w:val="center"/>
          </w:tcPr>
          <w:p w14:paraId="0EE841BE" w14:textId="0BD98B6A" w:rsidR="00F035B3" w:rsidRPr="001B5F14" w:rsidRDefault="00F035B3" w:rsidP="005169AC">
            <w:pPr>
              <w:pBdr>
                <w:top w:val="none" w:sz="0" w:space="0" w:color="000000"/>
                <w:left w:val="none" w:sz="0" w:space="0" w:color="000000"/>
                <w:bottom w:val="none" w:sz="0" w:space="0" w:color="000000"/>
                <w:right w:val="none" w:sz="0" w:space="0" w:color="000000"/>
              </w:pBdr>
              <w:snapToGrid w:val="0"/>
              <w:jc w:val="center"/>
              <w:rPr>
                <w:b/>
                <w:bCs/>
                <w:lang w:eastAsia="hr-HR"/>
              </w:rPr>
            </w:pPr>
            <w:r w:rsidRPr="001B5F14">
              <w:rPr>
                <w:b/>
                <w:bCs/>
                <w:lang w:eastAsia="hr-HR"/>
              </w:rPr>
              <w:t>Minist</w:t>
            </w:r>
            <w:r w:rsidR="00E363EE">
              <w:rPr>
                <w:b/>
                <w:bCs/>
                <w:lang w:eastAsia="hr-HR"/>
              </w:rPr>
              <w:t>rica</w:t>
            </w:r>
            <w:r w:rsidRPr="001B5F14">
              <w:rPr>
                <w:b/>
                <w:bCs/>
                <w:lang w:eastAsia="hr-HR"/>
              </w:rPr>
              <w:t xml:space="preserve"> MRRFEU</w:t>
            </w:r>
          </w:p>
        </w:tc>
      </w:tr>
    </w:tbl>
    <w:p w14:paraId="426214BF" w14:textId="77777777" w:rsidR="00681A7D" w:rsidRPr="001B5F14" w:rsidRDefault="00681A7D" w:rsidP="005169AC">
      <w:pPr>
        <w:pStyle w:val="Heading1"/>
        <w:spacing w:before="0"/>
        <w:jc w:val="both"/>
        <w:rPr>
          <w:rFonts w:ascii="Times New Roman" w:hAnsi="Times New Roman"/>
          <w:bCs w:val="0"/>
          <w:color w:val="auto"/>
          <w:sz w:val="24"/>
          <w:szCs w:val="24"/>
        </w:rPr>
      </w:pPr>
      <w:bookmarkStart w:id="0" w:name="_Toc364769281"/>
    </w:p>
    <w:sdt>
      <w:sdtPr>
        <w:rPr>
          <w:rFonts w:ascii="Times New Roman" w:eastAsia="Times New Roman" w:hAnsi="Times New Roman" w:cs="Times New Roman"/>
          <w:b w:val="0"/>
          <w:bCs w:val="0"/>
          <w:color w:val="auto"/>
          <w:sz w:val="24"/>
          <w:szCs w:val="24"/>
        </w:rPr>
        <w:id w:val="1394700498"/>
        <w:docPartObj>
          <w:docPartGallery w:val="Table of Contents"/>
          <w:docPartUnique/>
        </w:docPartObj>
      </w:sdtPr>
      <w:sdtEndPr/>
      <w:sdtContent>
        <w:p w14:paraId="47C2CA90" w14:textId="227C3F1E" w:rsidR="007B7B48" w:rsidRPr="001B5F14" w:rsidRDefault="0088379B" w:rsidP="007C3DCB">
          <w:pPr>
            <w:pStyle w:val="TOCHeading"/>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cs="Times New Roman"/>
              <w:b w:val="0"/>
              <w:sz w:val="24"/>
              <w:szCs w:val="24"/>
            </w:rPr>
          </w:pPr>
          <w:r>
            <w:rPr>
              <w:rFonts w:ascii="Times New Roman" w:hAnsi="Times New Roman" w:cs="Times New Roman"/>
              <w:color w:val="auto"/>
              <w:sz w:val="24"/>
              <w:szCs w:val="24"/>
            </w:rPr>
            <w:t xml:space="preserve">SADRŽAJ </w:t>
          </w:r>
        </w:p>
        <w:p w14:paraId="2B86D755" w14:textId="2D85509E" w:rsidR="00001907" w:rsidRPr="00BE574C" w:rsidRDefault="007B7B48">
          <w:pPr>
            <w:pStyle w:val="TOC1"/>
            <w:tabs>
              <w:tab w:val="left" w:pos="480"/>
              <w:tab w:val="right" w:leader="dot" w:pos="9062"/>
            </w:tabs>
            <w:rPr>
              <w:rFonts w:asciiTheme="minorHAnsi" w:eastAsiaTheme="minorEastAsia" w:hAnsiTheme="minorHAnsi" w:cstheme="minorBidi"/>
              <w:b w:val="0"/>
              <w:bCs w:val="0"/>
              <w:i w:val="0"/>
              <w:iCs w:val="0"/>
              <w:noProof/>
              <w:sz w:val="22"/>
              <w:szCs w:val="22"/>
              <w:lang w:eastAsia="hr-HR"/>
            </w:rPr>
          </w:pPr>
          <w:r w:rsidRPr="001B5F14">
            <w:rPr>
              <w:rFonts w:ascii="Times New Roman" w:hAnsi="Times New Roman"/>
              <w:b w:val="0"/>
              <w:i w:val="0"/>
            </w:rPr>
            <w:fldChar w:fldCharType="begin"/>
          </w:r>
          <w:r w:rsidRPr="001B5F14">
            <w:rPr>
              <w:rFonts w:ascii="Times New Roman" w:hAnsi="Times New Roman"/>
              <w:b w:val="0"/>
              <w:i w:val="0"/>
            </w:rPr>
            <w:instrText xml:space="preserve"> TOC \o "1-3" \h \z \u </w:instrText>
          </w:r>
          <w:r w:rsidRPr="001B5F14">
            <w:rPr>
              <w:rFonts w:ascii="Times New Roman" w:hAnsi="Times New Roman"/>
              <w:b w:val="0"/>
              <w:i w:val="0"/>
            </w:rPr>
            <w:fldChar w:fldCharType="separate"/>
          </w:r>
          <w:hyperlink w:anchor="_Toc1555478" w:history="1">
            <w:r w:rsidR="00001907" w:rsidRPr="00BE574C">
              <w:rPr>
                <w:rStyle w:val="Hyperlink"/>
                <w:rFonts w:ascii="Times New Roman" w:hAnsi="Times New Roman"/>
                <w:i w:val="0"/>
                <w:noProof/>
              </w:rPr>
              <w:t>1.</w:t>
            </w:r>
            <w:r w:rsidR="00001907" w:rsidRPr="00BE574C">
              <w:rPr>
                <w:rFonts w:asciiTheme="minorHAnsi" w:eastAsiaTheme="minorEastAsia" w:hAnsiTheme="minorHAnsi" w:cstheme="minorBidi"/>
                <w:b w:val="0"/>
                <w:bCs w:val="0"/>
                <w:i w:val="0"/>
                <w:iCs w:val="0"/>
                <w:noProof/>
                <w:sz w:val="22"/>
                <w:szCs w:val="22"/>
                <w:lang w:eastAsia="hr-HR"/>
              </w:rPr>
              <w:tab/>
            </w:r>
            <w:r w:rsidR="00001907" w:rsidRPr="00BE574C">
              <w:rPr>
                <w:rStyle w:val="Hyperlink"/>
                <w:rFonts w:ascii="Times New Roman" w:hAnsi="Times New Roman"/>
                <w:i w:val="0"/>
                <w:noProof/>
              </w:rPr>
              <w:t>SVRHA</w:t>
            </w:r>
            <w:r w:rsidR="00001907" w:rsidRPr="00BE574C">
              <w:rPr>
                <w:i w:val="0"/>
                <w:noProof/>
                <w:webHidden/>
              </w:rPr>
              <w:tab/>
            </w:r>
            <w:r w:rsidR="00001907" w:rsidRPr="00030EDC">
              <w:rPr>
                <w:b w:val="0"/>
                <w:i w:val="0"/>
                <w:noProof/>
                <w:webHidden/>
              </w:rPr>
              <w:fldChar w:fldCharType="begin"/>
            </w:r>
            <w:r w:rsidR="00001907" w:rsidRPr="00030EDC">
              <w:rPr>
                <w:b w:val="0"/>
                <w:i w:val="0"/>
                <w:noProof/>
                <w:webHidden/>
              </w:rPr>
              <w:instrText xml:space="preserve"> PAGEREF _Toc1555478 \h </w:instrText>
            </w:r>
            <w:r w:rsidR="00001907" w:rsidRPr="00030EDC">
              <w:rPr>
                <w:b w:val="0"/>
                <w:i w:val="0"/>
                <w:noProof/>
                <w:webHidden/>
              </w:rPr>
            </w:r>
            <w:r w:rsidR="00001907" w:rsidRPr="00030EDC">
              <w:rPr>
                <w:b w:val="0"/>
                <w:i w:val="0"/>
                <w:noProof/>
                <w:webHidden/>
              </w:rPr>
              <w:fldChar w:fldCharType="separate"/>
            </w:r>
            <w:r w:rsidR="00673E26" w:rsidRPr="00030EDC">
              <w:rPr>
                <w:b w:val="0"/>
                <w:i w:val="0"/>
                <w:noProof/>
                <w:webHidden/>
              </w:rPr>
              <w:t>2</w:t>
            </w:r>
            <w:r w:rsidR="00001907" w:rsidRPr="00030EDC">
              <w:rPr>
                <w:b w:val="0"/>
                <w:i w:val="0"/>
                <w:noProof/>
                <w:webHidden/>
              </w:rPr>
              <w:fldChar w:fldCharType="end"/>
            </w:r>
          </w:hyperlink>
        </w:p>
        <w:p w14:paraId="6EFFA727" w14:textId="3D417A39" w:rsidR="00001907" w:rsidRPr="00BE574C" w:rsidRDefault="0033109A">
          <w:pPr>
            <w:pStyle w:val="TOC1"/>
            <w:tabs>
              <w:tab w:val="left" w:pos="480"/>
              <w:tab w:val="right" w:leader="dot" w:pos="9062"/>
            </w:tabs>
            <w:rPr>
              <w:rFonts w:asciiTheme="minorHAnsi" w:eastAsiaTheme="minorEastAsia" w:hAnsiTheme="minorHAnsi" w:cstheme="minorBidi"/>
              <w:b w:val="0"/>
              <w:bCs w:val="0"/>
              <w:i w:val="0"/>
              <w:iCs w:val="0"/>
              <w:noProof/>
              <w:sz w:val="22"/>
              <w:szCs w:val="22"/>
              <w:lang w:eastAsia="hr-HR"/>
            </w:rPr>
          </w:pPr>
          <w:hyperlink w:anchor="_Toc1555479" w:history="1">
            <w:r w:rsidR="00001907" w:rsidRPr="00BE574C">
              <w:rPr>
                <w:rStyle w:val="Hyperlink"/>
                <w:rFonts w:ascii="Times New Roman" w:hAnsi="Times New Roman"/>
                <w:i w:val="0"/>
                <w:noProof/>
              </w:rPr>
              <w:t>2.</w:t>
            </w:r>
            <w:r w:rsidR="00001907" w:rsidRPr="00BE574C">
              <w:rPr>
                <w:rFonts w:asciiTheme="minorHAnsi" w:eastAsiaTheme="minorEastAsia" w:hAnsiTheme="minorHAnsi" w:cstheme="minorBidi"/>
                <w:b w:val="0"/>
                <w:bCs w:val="0"/>
                <w:i w:val="0"/>
                <w:iCs w:val="0"/>
                <w:noProof/>
                <w:sz w:val="22"/>
                <w:szCs w:val="22"/>
                <w:lang w:eastAsia="hr-HR"/>
              </w:rPr>
              <w:tab/>
            </w:r>
            <w:r w:rsidR="00001907" w:rsidRPr="00BE574C">
              <w:rPr>
                <w:rStyle w:val="Hyperlink"/>
                <w:rFonts w:ascii="Times New Roman" w:hAnsi="Times New Roman"/>
                <w:i w:val="0"/>
                <w:noProof/>
              </w:rPr>
              <w:t>OPSEG PRIMJENE</w:t>
            </w:r>
            <w:r w:rsidR="00001907" w:rsidRPr="00BE574C">
              <w:rPr>
                <w:i w:val="0"/>
                <w:noProof/>
                <w:webHidden/>
              </w:rPr>
              <w:tab/>
            </w:r>
            <w:r w:rsidR="00001907" w:rsidRPr="00030EDC">
              <w:rPr>
                <w:b w:val="0"/>
                <w:i w:val="0"/>
                <w:noProof/>
                <w:webHidden/>
              </w:rPr>
              <w:fldChar w:fldCharType="begin"/>
            </w:r>
            <w:r w:rsidR="00001907" w:rsidRPr="00030EDC">
              <w:rPr>
                <w:b w:val="0"/>
                <w:i w:val="0"/>
                <w:noProof/>
                <w:webHidden/>
              </w:rPr>
              <w:instrText xml:space="preserve"> PAGEREF _Toc1555479 \h </w:instrText>
            </w:r>
            <w:r w:rsidR="00001907" w:rsidRPr="00030EDC">
              <w:rPr>
                <w:b w:val="0"/>
                <w:i w:val="0"/>
                <w:noProof/>
                <w:webHidden/>
              </w:rPr>
            </w:r>
            <w:r w:rsidR="00001907" w:rsidRPr="00030EDC">
              <w:rPr>
                <w:b w:val="0"/>
                <w:i w:val="0"/>
                <w:noProof/>
                <w:webHidden/>
              </w:rPr>
              <w:fldChar w:fldCharType="separate"/>
            </w:r>
            <w:r w:rsidR="00673E26" w:rsidRPr="00030EDC">
              <w:rPr>
                <w:b w:val="0"/>
                <w:i w:val="0"/>
                <w:noProof/>
                <w:webHidden/>
              </w:rPr>
              <w:t>2</w:t>
            </w:r>
            <w:r w:rsidR="00001907" w:rsidRPr="00030EDC">
              <w:rPr>
                <w:b w:val="0"/>
                <w:i w:val="0"/>
                <w:noProof/>
                <w:webHidden/>
              </w:rPr>
              <w:fldChar w:fldCharType="end"/>
            </w:r>
          </w:hyperlink>
        </w:p>
        <w:p w14:paraId="60BC63C0" w14:textId="488359F5" w:rsidR="00001907" w:rsidRPr="00BE574C" w:rsidRDefault="0033109A">
          <w:pPr>
            <w:pStyle w:val="TOC1"/>
            <w:tabs>
              <w:tab w:val="left" w:pos="480"/>
              <w:tab w:val="right" w:leader="dot" w:pos="9062"/>
            </w:tabs>
            <w:rPr>
              <w:rFonts w:asciiTheme="minorHAnsi" w:eastAsiaTheme="minorEastAsia" w:hAnsiTheme="minorHAnsi" w:cstheme="minorBidi"/>
              <w:b w:val="0"/>
              <w:bCs w:val="0"/>
              <w:i w:val="0"/>
              <w:iCs w:val="0"/>
              <w:noProof/>
              <w:sz w:val="22"/>
              <w:szCs w:val="22"/>
              <w:lang w:eastAsia="hr-HR"/>
            </w:rPr>
          </w:pPr>
          <w:hyperlink w:anchor="_Toc1555480" w:history="1">
            <w:r w:rsidR="00001907" w:rsidRPr="00BE574C">
              <w:rPr>
                <w:rStyle w:val="Hyperlink"/>
                <w:rFonts w:ascii="Times New Roman" w:hAnsi="Times New Roman"/>
                <w:i w:val="0"/>
                <w:noProof/>
              </w:rPr>
              <w:t>3.</w:t>
            </w:r>
            <w:r w:rsidR="00001907" w:rsidRPr="00BE574C">
              <w:rPr>
                <w:rFonts w:asciiTheme="minorHAnsi" w:eastAsiaTheme="minorEastAsia" w:hAnsiTheme="minorHAnsi" w:cstheme="minorBidi"/>
                <w:b w:val="0"/>
                <w:bCs w:val="0"/>
                <w:i w:val="0"/>
                <w:iCs w:val="0"/>
                <w:noProof/>
                <w:sz w:val="22"/>
                <w:szCs w:val="22"/>
                <w:lang w:eastAsia="hr-HR"/>
              </w:rPr>
              <w:tab/>
            </w:r>
            <w:r w:rsidR="00001907" w:rsidRPr="00BE574C">
              <w:rPr>
                <w:rStyle w:val="Hyperlink"/>
                <w:rFonts w:ascii="Times New Roman" w:hAnsi="Times New Roman"/>
                <w:i w:val="0"/>
                <w:noProof/>
              </w:rPr>
              <w:t>PRAVNI OKVIR I ZAJEDNIČKI ZAHTJEVI</w:t>
            </w:r>
            <w:r w:rsidR="00001907" w:rsidRPr="00BE574C">
              <w:rPr>
                <w:i w:val="0"/>
                <w:noProof/>
                <w:webHidden/>
              </w:rPr>
              <w:tab/>
            </w:r>
            <w:r w:rsidR="00001907" w:rsidRPr="00030EDC">
              <w:rPr>
                <w:b w:val="0"/>
                <w:i w:val="0"/>
                <w:noProof/>
                <w:webHidden/>
              </w:rPr>
              <w:fldChar w:fldCharType="begin"/>
            </w:r>
            <w:r w:rsidR="00001907" w:rsidRPr="00030EDC">
              <w:rPr>
                <w:b w:val="0"/>
                <w:i w:val="0"/>
                <w:noProof/>
                <w:webHidden/>
              </w:rPr>
              <w:instrText xml:space="preserve"> PAGEREF _Toc1555480 \h </w:instrText>
            </w:r>
            <w:r w:rsidR="00001907" w:rsidRPr="00030EDC">
              <w:rPr>
                <w:b w:val="0"/>
                <w:i w:val="0"/>
                <w:noProof/>
                <w:webHidden/>
              </w:rPr>
            </w:r>
            <w:r w:rsidR="00001907" w:rsidRPr="00030EDC">
              <w:rPr>
                <w:b w:val="0"/>
                <w:i w:val="0"/>
                <w:noProof/>
                <w:webHidden/>
              </w:rPr>
              <w:fldChar w:fldCharType="separate"/>
            </w:r>
            <w:r w:rsidR="00673E26" w:rsidRPr="00030EDC">
              <w:rPr>
                <w:b w:val="0"/>
                <w:i w:val="0"/>
                <w:noProof/>
                <w:webHidden/>
              </w:rPr>
              <w:t>2</w:t>
            </w:r>
            <w:r w:rsidR="00001907" w:rsidRPr="00030EDC">
              <w:rPr>
                <w:b w:val="0"/>
                <w:i w:val="0"/>
                <w:noProof/>
                <w:webHidden/>
              </w:rPr>
              <w:fldChar w:fldCharType="end"/>
            </w:r>
          </w:hyperlink>
        </w:p>
        <w:p w14:paraId="364B9BD6" w14:textId="7FD5486D" w:rsidR="00001907" w:rsidRPr="00BE574C" w:rsidRDefault="0033109A">
          <w:pPr>
            <w:pStyle w:val="TOC1"/>
            <w:tabs>
              <w:tab w:val="left" w:pos="480"/>
              <w:tab w:val="right" w:leader="dot" w:pos="9062"/>
            </w:tabs>
            <w:rPr>
              <w:rFonts w:asciiTheme="minorHAnsi" w:eastAsiaTheme="minorEastAsia" w:hAnsiTheme="minorHAnsi" w:cstheme="minorBidi"/>
              <w:b w:val="0"/>
              <w:bCs w:val="0"/>
              <w:i w:val="0"/>
              <w:iCs w:val="0"/>
              <w:noProof/>
              <w:sz w:val="22"/>
              <w:szCs w:val="22"/>
              <w:lang w:eastAsia="hr-HR"/>
            </w:rPr>
          </w:pPr>
          <w:hyperlink w:anchor="_Toc1555481" w:history="1">
            <w:r w:rsidR="00001907" w:rsidRPr="00BE574C">
              <w:rPr>
                <w:rStyle w:val="Hyperlink"/>
                <w:rFonts w:ascii="Times New Roman" w:hAnsi="Times New Roman"/>
                <w:i w:val="0"/>
                <w:noProof/>
              </w:rPr>
              <w:t>4.</w:t>
            </w:r>
            <w:r w:rsidR="00001907" w:rsidRPr="00BE574C">
              <w:rPr>
                <w:rFonts w:asciiTheme="minorHAnsi" w:eastAsiaTheme="minorEastAsia" w:hAnsiTheme="minorHAnsi" w:cstheme="minorBidi"/>
                <w:b w:val="0"/>
                <w:bCs w:val="0"/>
                <w:i w:val="0"/>
                <w:iCs w:val="0"/>
                <w:noProof/>
                <w:sz w:val="22"/>
                <w:szCs w:val="22"/>
                <w:lang w:eastAsia="hr-HR"/>
              </w:rPr>
              <w:tab/>
            </w:r>
            <w:r w:rsidR="00001907" w:rsidRPr="00BE574C">
              <w:rPr>
                <w:rStyle w:val="Hyperlink"/>
                <w:rFonts w:ascii="Times New Roman" w:hAnsi="Times New Roman"/>
                <w:i w:val="0"/>
                <w:noProof/>
              </w:rPr>
              <w:t>DEFINICIJE I KRATICE</w:t>
            </w:r>
            <w:r w:rsidR="00001907" w:rsidRPr="00BE574C">
              <w:rPr>
                <w:i w:val="0"/>
                <w:noProof/>
                <w:webHidden/>
              </w:rPr>
              <w:tab/>
            </w:r>
            <w:r w:rsidR="00001907" w:rsidRPr="00030EDC">
              <w:rPr>
                <w:b w:val="0"/>
                <w:i w:val="0"/>
                <w:noProof/>
                <w:webHidden/>
              </w:rPr>
              <w:fldChar w:fldCharType="begin"/>
            </w:r>
            <w:r w:rsidR="00001907" w:rsidRPr="00030EDC">
              <w:rPr>
                <w:b w:val="0"/>
                <w:i w:val="0"/>
                <w:noProof/>
                <w:webHidden/>
              </w:rPr>
              <w:instrText xml:space="preserve"> PAGEREF _Toc1555481 \h </w:instrText>
            </w:r>
            <w:r w:rsidR="00001907" w:rsidRPr="00030EDC">
              <w:rPr>
                <w:b w:val="0"/>
                <w:i w:val="0"/>
                <w:noProof/>
                <w:webHidden/>
              </w:rPr>
            </w:r>
            <w:r w:rsidR="00001907" w:rsidRPr="00030EDC">
              <w:rPr>
                <w:b w:val="0"/>
                <w:i w:val="0"/>
                <w:noProof/>
                <w:webHidden/>
              </w:rPr>
              <w:fldChar w:fldCharType="separate"/>
            </w:r>
            <w:r w:rsidR="00673E26" w:rsidRPr="00030EDC">
              <w:rPr>
                <w:b w:val="0"/>
                <w:i w:val="0"/>
                <w:noProof/>
                <w:webHidden/>
              </w:rPr>
              <w:t>2</w:t>
            </w:r>
            <w:r w:rsidR="00001907" w:rsidRPr="00030EDC">
              <w:rPr>
                <w:b w:val="0"/>
                <w:i w:val="0"/>
                <w:noProof/>
                <w:webHidden/>
              </w:rPr>
              <w:fldChar w:fldCharType="end"/>
            </w:r>
          </w:hyperlink>
        </w:p>
        <w:p w14:paraId="0DA6277A" w14:textId="5A9C3E3C" w:rsidR="00001907" w:rsidRPr="00BE574C" w:rsidRDefault="0033109A">
          <w:pPr>
            <w:pStyle w:val="TOC1"/>
            <w:tabs>
              <w:tab w:val="right" w:leader="dot" w:pos="9062"/>
            </w:tabs>
            <w:rPr>
              <w:rFonts w:asciiTheme="minorHAnsi" w:eastAsiaTheme="minorEastAsia" w:hAnsiTheme="minorHAnsi" w:cstheme="minorBidi"/>
              <w:b w:val="0"/>
              <w:bCs w:val="0"/>
              <w:i w:val="0"/>
              <w:iCs w:val="0"/>
              <w:noProof/>
              <w:sz w:val="22"/>
              <w:szCs w:val="22"/>
              <w:lang w:eastAsia="hr-HR"/>
            </w:rPr>
          </w:pPr>
          <w:hyperlink w:anchor="_Toc1555482" w:history="1">
            <w:r w:rsidR="00001907" w:rsidRPr="00BE574C">
              <w:rPr>
                <w:rStyle w:val="Hyperlink"/>
                <w:rFonts w:ascii="Times New Roman" w:hAnsi="Times New Roman"/>
                <w:i w:val="0"/>
                <w:noProof/>
                <w:lang w:eastAsia="hr-HR"/>
              </w:rPr>
              <w:t xml:space="preserve">5. </w:t>
            </w:r>
            <w:r w:rsidR="000115B0">
              <w:rPr>
                <w:rStyle w:val="Hyperlink"/>
                <w:rFonts w:ascii="Times New Roman" w:hAnsi="Times New Roman"/>
                <w:i w:val="0"/>
                <w:noProof/>
                <w:lang w:eastAsia="hr-HR"/>
              </w:rPr>
              <w:t xml:space="preserve">    </w:t>
            </w:r>
            <w:r w:rsidR="00001907" w:rsidRPr="00BE574C">
              <w:rPr>
                <w:rStyle w:val="Hyperlink"/>
                <w:rFonts w:ascii="Times New Roman" w:hAnsi="Times New Roman"/>
                <w:i w:val="0"/>
                <w:noProof/>
                <w:lang w:eastAsia="hr-HR"/>
              </w:rPr>
              <w:t>POPIS PRILOGA</w:t>
            </w:r>
            <w:r w:rsidR="00001907" w:rsidRPr="00BE574C">
              <w:rPr>
                <w:i w:val="0"/>
                <w:noProof/>
                <w:webHidden/>
              </w:rPr>
              <w:tab/>
            </w:r>
            <w:r w:rsidR="00001907" w:rsidRPr="00030EDC">
              <w:rPr>
                <w:b w:val="0"/>
                <w:i w:val="0"/>
                <w:noProof/>
                <w:webHidden/>
              </w:rPr>
              <w:fldChar w:fldCharType="begin"/>
            </w:r>
            <w:r w:rsidR="00001907" w:rsidRPr="00030EDC">
              <w:rPr>
                <w:b w:val="0"/>
                <w:i w:val="0"/>
                <w:noProof/>
                <w:webHidden/>
              </w:rPr>
              <w:instrText xml:space="preserve"> PAGEREF _Toc1555482 \h </w:instrText>
            </w:r>
            <w:r w:rsidR="00001907" w:rsidRPr="00030EDC">
              <w:rPr>
                <w:b w:val="0"/>
                <w:i w:val="0"/>
                <w:noProof/>
                <w:webHidden/>
              </w:rPr>
            </w:r>
            <w:r w:rsidR="00001907" w:rsidRPr="00030EDC">
              <w:rPr>
                <w:b w:val="0"/>
                <w:i w:val="0"/>
                <w:noProof/>
                <w:webHidden/>
              </w:rPr>
              <w:fldChar w:fldCharType="separate"/>
            </w:r>
            <w:r w:rsidR="00673E26" w:rsidRPr="00030EDC">
              <w:rPr>
                <w:b w:val="0"/>
                <w:i w:val="0"/>
                <w:noProof/>
                <w:webHidden/>
              </w:rPr>
              <w:t>2</w:t>
            </w:r>
            <w:r w:rsidR="00001907" w:rsidRPr="00030EDC">
              <w:rPr>
                <w:b w:val="0"/>
                <w:i w:val="0"/>
                <w:noProof/>
                <w:webHidden/>
              </w:rPr>
              <w:fldChar w:fldCharType="end"/>
            </w:r>
          </w:hyperlink>
        </w:p>
        <w:p w14:paraId="3A4538C8" w14:textId="28F34136" w:rsidR="00001907" w:rsidRPr="00BE574C" w:rsidRDefault="0033109A">
          <w:pPr>
            <w:pStyle w:val="TOC1"/>
            <w:tabs>
              <w:tab w:val="right" w:leader="dot" w:pos="9062"/>
            </w:tabs>
            <w:rPr>
              <w:rFonts w:asciiTheme="minorHAnsi" w:eastAsiaTheme="minorEastAsia" w:hAnsiTheme="minorHAnsi" w:cstheme="minorBidi"/>
              <w:b w:val="0"/>
              <w:bCs w:val="0"/>
              <w:i w:val="0"/>
              <w:iCs w:val="0"/>
              <w:noProof/>
              <w:sz w:val="22"/>
              <w:szCs w:val="22"/>
              <w:lang w:eastAsia="hr-HR"/>
            </w:rPr>
          </w:pPr>
          <w:hyperlink w:anchor="_Toc1555483" w:history="1">
            <w:r w:rsidR="00001907" w:rsidRPr="00BE574C">
              <w:rPr>
                <w:rStyle w:val="Hyperlink"/>
                <w:rFonts w:ascii="Times New Roman" w:hAnsi="Times New Roman"/>
                <w:i w:val="0"/>
                <w:noProof/>
              </w:rPr>
              <w:t xml:space="preserve">6. </w:t>
            </w:r>
            <w:r w:rsidR="000115B0">
              <w:rPr>
                <w:rStyle w:val="Hyperlink"/>
                <w:rFonts w:ascii="Times New Roman" w:hAnsi="Times New Roman"/>
                <w:i w:val="0"/>
                <w:noProof/>
              </w:rPr>
              <w:t xml:space="preserve">    </w:t>
            </w:r>
            <w:r w:rsidR="00001907" w:rsidRPr="00BE574C">
              <w:rPr>
                <w:rStyle w:val="Hyperlink"/>
                <w:rFonts w:ascii="Times New Roman" w:hAnsi="Times New Roman"/>
                <w:i w:val="0"/>
                <w:noProof/>
              </w:rPr>
              <w:t>ODGOVORNOSTI I REVIZIJSKI TRAG</w:t>
            </w:r>
            <w:r w:rsidR="00001907" w:rsidRPr="00BE574C">
              <w:rPr>
                <w:i w:val="0"/>
                <w:noProof/>
                <w:webHidden/>
              </w:rPr>
              <w:tab/>
            </w:r>
            <w:r w:rsidR="00001907" w:rsidRPr="00030EDC">
              <w:rPr>
                <w:b w:val="0"/>
                <w:i w:val="0"/>
                <w:noProof/>
                <w:webHidden/>
              </w:rPr>
              <w:fldChar w:fldCharType="begin"/>
            </w:r>
            <w:r w:rsidR="00001907" w:rsidRPr="00030EDC">
              <w:rPr>
                <w:b w:val="0"/>
                <w:i w:val="0"/>
                <w:noProof/>
                <w:webHidden/>
              </w:rPr>
              <w:instrText xml:space="preserve"> PAGEREF _Toc1555483 \h </w:instrText>
            </w:r>
            <w:r w:rsidR="00001907" w:rsidRPr="00030EDC">
              <w:rPr>
                <w:b w:val="0"/>
                <w:i w:val="0"/>
                <w:noProof/>
                <w:webHidden/>
              </w:rPr>
            </w:r>
            <w:r w:rsidR="00001907" w:rsidRPr="00030EDC">
              <w:rPr>
                <w:b w:val="0"/>
                <w:i w:val="0"/>
                <w:noProof/>
                <w:webHidden/>
              </w:rPr>
              <w:fldChar w:fldCharType="separate"/>
            </w:r>
            <w:r w:rsidR="00673E26" w:rsidRPr="00030EDC">
              <w:rPr>
                <w:b w:val="0"/>
                <w:i w:val="0"/>
                <w:noProof/>
                <w:webHidden/>
              </w:rPr>
              <w:t>3</w:t>
            </w:r>
            <w:r w:rsidR="00001907" w:rsidRPr="00030EDC">
              <w:rPr>
                <w:b w:val="0"/>
                <w:i w:val="0"/>
                <w:noProof/>
                <w:webHidden/>
              </w:rPr>
              <w:fldChar w:fldCharType="end"/>
            </w:r>
          </w:hyperlink>
        </w:p>
        <w:p w14:paraId="0CA012BF" w14:textId="10DBF64D" w:rsidR="00001907" w:rsidRPr="00BE574C" w:rsidRDefault="0033109A">
          <w:pPr>
            <w:pStyle w:val="TOC1"/>
            <w:tabs>
              <w:tab w:val="right" w:leader="dot" w:pos="9062"/>
            </w:tabs>
            <w:rPr>
              <w:rFonts w:asciiTheme="minorHAnsi" w:eastAsiaTheme="minorEastAsia" w:hAnsiTheme="minorHAnsi" w:cstheme="minorBidi"/>
              <w:b w:val="0"/>
              <w:bCs w:val="0"/>
              <w:i w:val="0"/>
              <w:iCs w:val="0"/>
              <w:noProof/>
              <w:sz w:val="22"/>
              <w:szCs w:val="22"/>
              <w:lang w:eastAsia="hr-HR"/>
            </w:rPr>
          </w:pPr>
          <w:hyperlink w:anchor="_Toc1555484" w:history="1">
            <w:r w:rsidR="00001907" w:rsidRPr="00BE574C">
              <w:rPr>
                <w:rStyle w:val="Hyperlink"/>
                <w:rFonts w:ascii="Times New Roman" w:hAnsi="Times New Roman"/>
                <w:i w:val="0"/>
                <w:noProof/>
              </w:rPr>
              <w:t xml:space="preserve">7. </w:t>
            </w:r>
            <w:r w:rsidR="000115B0">
              <w:rPr>
                <w:rStyle w:val="Hyperlink"/>
                <w:rFonts w:ascii="Times New Roman" w:hAnsi="Times New Roman"/>
                <w:i w:val="0"/>
                <w:noProof/>
              </w:rPr>
              <w:t xml:space="preserve">    </w:t>
            </w:r>
            <w:r w:rsidR="00001907" w:rsidRPr="00BE574C">
              <w:rPr>
                <w:rStyle w:val="Hyperlink"/>
                <w:rFonts w:ascii="Times New Roman" w:hAnsi="Times New Roman"/>
                <w:i w:val="0"/>
                <w:noProof/>
              </w:rPr>
              <w:t>PROCEDURE</w:t>
            </w:r>
            <w:r w:rsidR="00001907" w:rsidRPr="00BE574C">
              <w:rPr>
                <w:i w:val="0"/>
                <w:noProof/>
                <w:webHidden/>
              </w:rPr>
              <w:tab/>
            </w:r>
            <w:r w:rsidR="00001907" w:rsidRPr="00030EDC">
              <w:rPr>
                <w:b w:val="0"/>
                <w:i w:val="0"/>
                <w:noProof/>
                <w:webHidden/>
              </w:rPr>
              <w:fldChar w:fldCharType="begin"/>
            </w:r>
            <w:r w:rsidR="00001907" w:rsidRPr="00030EDC">
              <w:rPr>
                <w:b w:val="0"/>
                <w:i w:val="0"/>
                <w:noProof/>
                <w:webHidden/>
              </w:rPr>
              <w:instrText xml:space="preserve"> PAGEREF _Toc1555484 \h </w:instrText>
            </w:r>
            <w:r w:rsidR="00001907" w:rsidRPr="00030EDC">
              <w:rPr>
                <w:b w:val="0"/>
                <w:i w:val="0"/>
                <w:noProof/>
                <w:webHidden/>
              </w:rPr>
            </w:r>
            <w:r w:rsidR="00001907" w:rsidRPr="00030EDC">
              <w:rPr>
                <w:b w:val="0"/>
                <w:i w:val="0"/>
                <w:noProof/>
                <w:webHidden/>
              </w:rPr>
              <w:fldChar w:fldCharType="separate"/>
            </w:r>
            <w:r w:rsidR="00673E26" w:rsidRPr="00030EDC">
              <w:rPr>
                <w:b w:val="0"/>
                <w:i w:val="0"/>
                <w:noProof/>
                <w:webHidden/>
              </w:rPr>
              <w:t>5</w:t>
            </w:r>
            <w:r w:rsidR="00001907" w:rsidRPr="00030EDC">
              <w:rPr>
                <w:b w:val="0"/>
                <w:i w:val="0"/>
                <w:noProof/>
                <w:webHidden/>
              </w:rPr>
              <w:fldChar w:fldCharType="end"/>
            </w:r>
          </w:hyperlink>
        </w:p>
        <w:p w14:paraId="73FBE4CD" w14:textId="153114F0"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85" w:history="1">
            <w:r w:rsidR="00001907" w:rsidRPr="00BE574C">
              <w:rPr>
                <w:rStyle w:val="Hyperlink"/>
                <w:rFonts w:ascii="Times New Roman" w:hAnsi="Times New Roman"/>
                <w:noProof/>
              </w:rPr>
              <w:t>7.1. Upravljanje ljudskim potencijalima</w:t>
            </w:r>
            <w:r w:rsidR="00001907" w:rsidRPr="00BE574C">
              <w:rPr>
                <w:noProof/>
                <w:webHidden/>
              </w:rPr>
              <w:tab/>
            </w:r>
            <w:r w:rsidR="00001907" w:rsidRPr="00030EDC">
              <w:rPr>
                <w:b w:val="0"/>
                <w:noProof/>
                <w:webHidden/>
              </w:rPr>
              <w:fldChar w:fldCharType="begin"/>
            </w:r>
            <w:r w:rsidR="00001907" w:rsidRPr="00030EDC">
              <w:rPr>
                <w:b w:val="0"/>
                <w:noProof/>
                <w:webHidden/>
              </w:rPr>
              <w:instrText xml:space="preserve"> PAGEREF _Toc1555485 \h </w:instrText>
            </w:r>
            <w:r w:rsidR="00001907" w:rsidRPr="00030EDC">
              <w:rPr>
                <w:b w:val="0"/>
                <w:noProof/>
                <w:webHidden/>
              </w:rPr>
            </w:r>
            <w:r w:rsidR="00001907" w:rsidRPr="00030EDC">
              <w:rPr>
                <w:b w:val="0"/>
                <w:noProof/>
                <w:webHidden/>
              </w:rPr>
              <w:fldChar w:fldCharType="separate"/>
            </w:r>
            <w:r w:rsidR="00673E26" w:rsidRPr="00030EDC">
              <w:rPr>
                <w:b w:val="0"/>
                <w:noProof/>
                <w:webHidden/>
              </w:rPr>
              <w:t>5</w:t>
            </w:r>
            <w:r w:rsidR="00001907" w:rsidRPr="00030EDC">
              <w:rPr>
                <w:b w:val="0"/>
                <w:noProof/>
                <w:webHidden/>
              </w:rPr>
              <w:fldChar w:fldCharType="end"/>
            </w:r>
          </w:hyperlink>
        </w:p>
        <w:p w14:paraId="21858E40" w14:textId="01373824"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86" w:history="1">
            <w:r w:rsidR="00001907" w:rsidRPr="00BE574C">
              <w:rPr>
                <w:rStyle w:val="Hyperlink"/>
                <w:rFonts w:ascii="Times New Roman" w:hAnsi="Times New Roman"/>
                <w:b w:val="0"/>
                <w:noProof/>
              </w:rPr>
              <w:t>7.2. Analiza radne opterećenosti (ARO)</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_Toc1555486 \h </w:instrText>
            </w:r>
            <w:r w:rsidR="00001907" w:rsidRPr="00BE574C">
              <w:rPr>
                <w:b w:val="0"/>
                <w:noProof/>
                <w:webHidden/>
              </w:rPr>
            </w:r>
            <w:r w:rsidR="00001907" w:rsidRPr="00BE574C">
              <w:rPr>
                <w:b w:val="0"/>
                <w:noProof/>
                <w:webHidden/>
              </w:rPr>
              <w:fldChar w:fldCharType="separate"/>
            </w:r>
            <w:r w:rsidR="00673E26">
              <w:rPr>
                <w:b w:val="0"/>
                <w:noProof/>
                <w:webHidden/>
              </w:rPr>
              <w:t>6</w:t>
            </w:r>
            <w:r w:rsidR="00001907" w:rsidRPr="00BE574C">
              <w:rPr>
                <w:b w:val="0"/>
                <w:noProof/>
                <w:webHidden/>
              </w:rPr>
              <w:fldChar w:fldCharType="end"/>
            </w:r>
          </w:hyperlink>
        </w:p>
        <w:p w14:paraId="1BAEF7CE" w14:textId="0DB5F90E"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87" w:history="1">
            <w:r w:rsidR="00001907" w:rsidRPr="00BE574C">
              <w:rPr>
                <w:rStyle w:val="Hyperlink"/>
                <w:rFonts w:ascii="Times New Roman" w:hAnsi="Times New Roman"/>
                <w:b w:val="0"/>
                <w:noProof/>
              </w:rPr>
              <w:t>7.3. Strategija organizacijskog razvoja (SOR)</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_Toc1555487 \h </w:instrText>
            </w:r>
            <w:r w:rsidR="00001907" w:rsidRPr="00BE574C">
              <w:rPr>
                <w:b w:val="0"/>
                <w:noProof/>
                <w:webHidden/>
              </w:rPr>
            </w:r>
            <w:r w:rsidR="00001907" w:rsidRPr="00BE574C">
              <w:rPr>
                <w:b w:val="0"/>
                <w:noProof/>
                <w:webHidden/>
              </w:rPr>
              <w:fldChar w:fldCharType="separate"/>
            </w:r>
            <w:r w:rsidR="00673E26">
              <w:rPr>
                <w:b w:val="0"/>
                <w:noProof/>
                <w:webHidden/>
              </w:rPr>
              <w:t>6</w:t>
            </w:r>
            <w:r w:rsidR="00001907" w:rsidRPr="00BE574C">
              <w:rPr>
                <w:b w:val="0"/>
                <w:noProof/>
                <w:webHidden/>
              </w:rPr>
              <w:fldChar w:fldCharType="end"/>
            </w:r>
          </w:hyperlink>
        </w:p>
        <w:p w14:paraId="22656969" w14:textId="4C00F9D1"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88" w:history="1">
            <w:r w:rsidR="00001907" w:rsidRPr="00BE574C">
              <w:rPr>
                <w:rStyle w:val="Hyperlink"/>
                <w:rFonts w:ascii="Times New Roman" w:hAnsi="Times New Roman"/>
                <w:b w:val="0"/>
                <w:noProof/>
              </w:rPr>
              <w:t>7.4. Imenovanja i opis poslova</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_Toc1555488 \h </w:instrText>
            </w:r>
            <w:r w:rsidR="00001907" w:rsidRPr="00BE574C">
              <w:rPr>
                <w:b w:val="0"/>
                <w:noProof/>
                <w:webHidden/>
              </w:rPr>
            </w:r>
            <w:r w:rsidR="00001907" w:rsidRPr="00BE574C">
              <w:rPr>
                <w:b w:val="0"/>
                <w:noProof/>
                <w:webHidden/>
              </w:rPr>
              <w:fldChar w:fldCharType="separate"/>
            </w:r>
            <w:r w:rsidR="00673E26">
              <w:rPr>
                <w:b w:val="0"/>
                <w:noProof/>
                <w:webHidden/>
              </w:rPr>
              <w:t>7</w:t>
            </w:r>
            <w:r w:rsidR="00001907" w:rsidRPr="00BE574C">
              <w:rPr>
                <w:b w:val="0"/>
                <w:noProof/>
                <w:webHidden/>
              </w:rPr>
              <w:fldChar w:fldCharType="end"/>
            </w:r>
          </w:hyperlink>
        </w:p>
        <w:p w14:paraId="2789B73D" w14:textId="602DC417"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89" w:history="1">
            <w:r w:rsidR="00001907" w:rsidRPr="00BE574C">
              <w:rPr>
                <w:rStyle w:val="Hyperlink"/>
                <w:rFonts w:ascii="Times New Roman" w:hAnsi="Times New Roman"/>
                <w:b w:val="0"/>
                <w:noProof/>
              </w:rPr>
              <w:t>7.5. Registar zaposlenika</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_Toc1555489 \h </w:instrText>
            </w:r>
            <w:r w:rsidR="00001907" w:rsidRPr="00BE574C">
              <w:rPr>
                <w:b w:val="0"/>
                <w:noProof/>
                <w:webHidden/>
              </w:rPr>
            </w:r>
            <w:r w:rsidR="00001907" w:rsidRPr="00BE574C">
              <w:rPr>
                <w:b w:val="0"/>
                <w:noProof/>
                <w:webHidden/>
              </w:rPr>
              <w:fldChar w:fldCharType="separate"/>
            </w:r>
            <w:r w:rsidR="00673E26">
              <w:rPr>
                <w:b w:val="0"/>
                <w:noProof/>
                <w:webHidden/>
              </w:rPr>
              <w:t>7</w:t>
            </w:r>
            <w:r w:rsidR="00001907" w:rsidRPr="00BE574C">
              <w:rPr>
                <w:b w:val="0"/>
                <w:noProof/>
                <w:webHidden/>
              </w:rPr>
              <w:fldChar w:fldCharType="end"/>
            </w:r>
          </w:hyperlink>
        </w:p>
        <w:p w14:paraId="69476DAF" w14:textId="194137BB"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90" w:history="1">
            <w:r w:rsidR="00001907" w:rsidRPr="00BE574C">
              <w:rPr>
                <w:rStyle w:val="Hyperlink"/>
                <w:rFonts w:ascii="Times New Roman" w:hAnsi="Times New Roman"/>
                <w:b w:val="0"/>
                <w:noProof/>
              </w:rPr>
              <w:t>7.6. Plan zamjena</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_Toc1555490 \h </w:instrText>
            </w:r>
            <w:r w:rsidR="00001907" w:rsidRPr="00BE574C">
              <w:rPr>
                <w:b w:val="0"/>
                <w:noProof/>
                <w:webHidden/>
              </w:rPr>
            </w:r>
            <w:r w:rsidR="00001907" w:rsidRPr="00BE574C">
              <w:rPr>
                <w:b w:val="0"/>
                <w:noProof/>
                <w:webHidden/>
              </w:rPr>
              <w:fldChar w:fldCharType="separate"/>
            </w:r>
            <w:r w:rsidR="00673E26">
              <w:rPr>
                <w:b w:val="0"/>
                <w:noProof/>
                <w:webHidden/>
              </w:rPr>
              <w:t>7</w:t>
            </w:r>
            <w:r w:rsidR="00001907" w:rsidRPr="00BE574C">
              <w:rPr>
                <w:b w:val="0"/>
                <w:noProof/>
                <w:webHidden/>
              </w:rPr>
              <w:fldChar w:fldCharType="end"/>
            </w:r>
          </w:hyperlink>
        </w:p>
        <w:p w14:paraId="7447BA32" w14:textId="7FE51B4F"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91" w:history="1">
            <w:r w:rsidR="00001907" w:rsidRPr="00BE574C">
              <w:rPr>
                <w:rStyle w:val="Hyperlink"/>
                <w:rFonts w:ascii="Times New Roman" w:hAnsi="Times New Roman"/>
                <w:b w:val="0"/>
                <w:noProof/>
              </w:rPr>
              <w:t>7.7. Registar edukacija</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_Toc1555491 \h </w:instrText>
            </w:r>
            <w:r w:rsidR="00001907" w:rsidRPr="00BE574C">
              <w:rPr>
                <w:b w:val="0"/>
                <w:noProof/>
                <w:webHidden/>
              </w:rPr>
            </w:r>
            <w:r w:rsidR="00001907" w:rsidRPr="00BE574C">
              <w:rPr>
                <w:b w:val="0"/>
                <w:noProof/>
                <w:webHidden/>
              </w:rPr>
              <w:fldChar w:fldCharType="separate"/>
            </w:r>
            <w:r w:rsidR="00673E26">
              <w:rPr>
                <w:b w:val="0"/>
                <w:noProof/>
                <w:webHidden/>
              </w:rPr>
              <w:t>7</w:t>
            </w:r>
            <w:r w:rsidR="00001907" w:rsidRPr="00BE574C">
              <w:rPr>
                <w:b w:val="0"/>
                <w:noProof/>
                <w:webHidden/>
              </w:rPr>
              <w:fldChar w:fldCharType="end"/>
            </w:r>
          </w:hyperlink>
        </w:p>
        <w:p w14:paraId="7EBF1861" w14:textId="68F7A39F"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92" w:history="1">
            <w:r w:rsidR="00001907" w:rsidRPr="00BE574C">
              <w:rPr>
                <w:rStyle w:val="Hyperlink"/>
                <w:rFonts w:ascii="Times New Roman" w:hAnsi="Times New Roman"/>
                <w:b w:val="0"/>
                <w:noProof/>
              </w:rPr>
              <w:t>7.8. Kontrolna lista za primopredaju</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_Toc1555492 \h </w:instrText>
            </w:r>
            <w:r w:rsidR="00001907" w:rsidRPr="00BE574C">
              <w:rPr>
                <w:b w:val="0"/>
                <w:noProof/>
                <w:webHidden/>
              </w:rPr>
            </w:r>
            <w:r w:rsidR="00001907" w:rsidRPr="00BE574C">
              <w:rPr>
                <w:b w:val="0"/>
                <w:noProof/>
                <w:webHidden/>
              </w:rPr>
              <w:fldChar w:fldCharType="separate"/>
            </w:r>
            <w:r w:rsidR="00673E26">
              <w:rPr>
                <w:b w:val="0"/>
                <w:noProof/>
                <w:webHidden/>
              </w:rPr>
              <w:t>8</w:t>
            </w:r>
            <w:r w:rsidR="00001907" w:rsidRPr="00BE574C">
              <w:rPr>
                <w:b w:val="0"/>
                <w:noProof/>
                <w:webHidden/>
              </w:rPr>
              <w:fldChar w:fldCharType="end"/>
            </w:r>
          </w:hyperlink>
        </w:p>
        <w:p w14:paraId="04174A23" w14:textId="68D92DB6"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93" w:history="1">
            <w:r w:rsidR="00001907" w:rsidRPr="00BE574C">
              <w:rPr>
                <w:rStyle w:val="Hyperlink"/>
                <w:rFonts w:ascii="Times New Roman" w:hAnsi="Times New Roman"/>
                <w:b w:val="0"/>
                <w:noProof/>
              </w:rPr>
              <w:t>7.9. Plan zapošljavanja</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_Toc1555493 \h </w:instrText>
            </w:r>
            <w:r w:rsidR="00001907" w:rsidRPr="00BE574C">
              <w:rPr>
                <w:b w:val="0"/>
                <w:noProof/>
                <w:webHidden/>
              </w:rPr>
            </w:r>
            <w:r w:rsidR="00001907" w:rsidRPr="00BE574C">
              <w:rPr>
                <w:b w:val="0"/>
                <w:noProof/>
                <w:webHidden/>
              </w:rPr>
              <w:fldChar w:fldCharType="separate"/>
            </w:r>
            <w:r w:rsidR="00673E26">
              <w:rPr>
                <w:b w:val="0"/>
                <w:noProof/>
                <w:webHidden/>
              </w:rPr>
              <w:t>9</w:t>
            </w:r>
            <w:r w:rsidR="00001907" w:rsidRPr="00BE574C">
              <w:rPr>
                <w:b w:val="0"/>
                <w:noProof/>
                <w:webHidden/>
              </w:rPr>
              <w:fldChar w:fldCharType="end"/>
            </w:r>
          </w:hyperlink>
        </w:p>
        <w:p w14:paraId="0C83CECD" w14:textId="310C62CD"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94" w:history="1">
            <w:r w:rsidR="00001907" w:rsidRPr="00BE574C">
              <w:rPr>
                <w:rStyle w:val="Hyperlink"/>
                <w:rFonts w:ascii="Times New Roman" w:hAnsi="Times New Roman"/>
                <w:b w:val="0"/>
                <w:noProof/>
              </w:rPr>
              <w:t>7.10.  Praćenje promjena u strukturi i stanja administrativnih kapaciteta (zapošljavanje)</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_Toc1555494 \h </w:instrText>
            </w:r>
            <w:r w:rsidR="00001907" w:rsidRPr="00BE574C">
              <w:rPr>
                <w:b w:val="0"/>
                <w:noProof/>
                <w:webHidden/>
              </w:rPr>
            </w:r>
            <w:r w:rsidR="00001907" w:rsidRPr="00BE574C">
              <w:rPr>
                <w:b w:val="0"/>
                <w:noProof/>
                <w:webHidden/>
              </w:rPr>
              <w:fldChar w:fldCharType="separate"/>
            </w:r>
            <w:r w:rsidR="00673E26">
              <w:rPr>
                <w:b w:val="0"/>
                <w:noProof/>
                <w:webHidden/>
              </w:rPr>
              <w:t>9</w:t>
            </w:r>
            <w:r w:rsidR="00001907" w:rsidRPr="00BE574C">
              <w:rPr>
                <w:b w:val="0"/>
                <w:noProof/>
                <w:webHidden/>
              </w:rPr>
              <w:fldChar w:fldCharType="end"/>
            </w:r>
          </w:hyperlink>
        </w:p>
        <w:p w14:paraId="37A136C9" w14:textId="1751E8E3"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95" w:history="1">
            <w:r w:rsidR="00001907" w:rsidRPr="00BE574C">
              <w:rPr>
                <w:rStyle w:val="Hyperlink"/>
                <w:rFonts w:ascii="Times New Roman" w:hAnsi="Times New Roman"/>
                <w:b w:val="0"/>
                <w:noProof/>
              </w:rPr>
              <w:t>7.11. Politika integriteta i sprječavanja sukoba interesa</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_Toc1555495 \h </w:instrText>
            </w:r>
            <w:r w:rsidR="00001907" w:rsidRPr="00BE574C">
              <w:rPr>
                <w:b w:val="0"/>
                <w:noProof/>
                <w:webHidden/>
              </w:rPr>
            </w:r>
            <w:r w:rsidR="00001907" w:rsidRPr="00BE574C">
              <w:rPr>
                <w:b w:val="0"/>
                <w:noProof/>
                <w:webHidden/>
              </w:rPr>
              <w:fldChar w:fldCharType="separate"/>
            </w:r>
            <w:r w:rsidR="00673E26">
              <w:rPr>
                <w:b w:val="0"/>
                <w:noProof/>
                <w:webHidden/>
              </w:rPr>
              <w:t>9</w:t>
            </w:r>
            <w:r w:rsidR="00001907" w:rsidRPr="00BE574C">
              <w:rPr>
                <w:b w:val="0"/>
                <w:noProof/>
                <w:webHidden/>
              </w:rPr>
              <w:fldChar w:fldCharType="end"/>
            </w:r>
          </w:hyperlink>
        </w:p>
        <w:p w14:paraId="3EBF8C38" w14:textId="3AD46713" w:rsidR="00001907" w:rsidRPr="00BE574C" w:rsidRDefault="0033109A">
          <w:pPr>
            <w:pStyle w:val="TOC2"/>
            <w:tabs>
              <w:tab w:val="right" w:leader="dot" w:pos="9062"/>
            </w:tabs>
            <w:rPr>
              <w:rFonts w:asciiTheme="minorHAnsi" w:eastAsiaTheme="minorEastAsia" w:hAnsiTheme="minorHAnsi" w:cstheme="minorBidi"/>
              <w:b w:val="0"/>
              <w:bCs w:val="0"/>
              <w:noProof/>
              <w:lang w:eastAsia="hr-HR"/>
            </w:rPr>
          </w:pPr>
          <w:hyperlink w:anchor="_Toc1555496" w:history="1">
            <w:r w:rsidR="00001907" w:rsidRPr="00BE574C">
              <w:rPr>
                <w:rStyle w:val="Hyperlink"/>
                <w:rFonts w:ascii="Times New Roman" w:hAnsi="Times New Roman"/>
                <w:b w:val="0"/>
                <w:noProof/>
              </w:rPr>
              <w:t>7.12. Osjetljiva radna mjesta (eng. „sensitive posts“)</w:t>
            </w:r>
            <w:r w:rsidR="00001907" w:rsidRPr="00BE574C">
              <w:rPr>
                <w:b w:val="0"/>
                <w:noProof/>
                <w:webHidden/>
              </w:rPr>
              <w:tab/>
            </w:r>
            <w:r w:rsidR="00001907" w:rsidRPr="00BE574C">
              <w:rPr>
                <w:b w:val="0"/>
                <w:noProof/>
                <w:webHidden/>
              </w:rPr>
              <w:fldChar w:fldCharType="begin"/>
            </w:r>
            <w:r w:rsidR="00001907" w:rsidRPr="00BE574C">
              <w:rPr>
                <w:b w:val="0"/>
                <w:noProof/>
                <w:webHidden/>
              </w:rPr>
              <w:instrText xml:space="preserve"> PAGEREF _Toc1555496 \h </w:instrText>
            </w:r>
            <w:r w:rsidR="00001907" w:rsidRPr="00BE574C">
              <w:rPr>
                <w:b w:val="0"/>
                <w:noProof/>
                <w:webHidden/>
              </w:rPr>
            </w:r>
            <w:r w:rsidR="00001907" w:rsidRPr="00BE574C">
              <w:rPr>
                <w:b w:val="0"/>
                <w:noProof/>
                <w:webHidden/>
              </w:rPr>
              <w:fldChar w:fldCharType="separate"/>
            </w:r>
            <w:r w:rsidR="00673E26">
              <w:rPr>
                <w:b w:val="0"/>
                <w:noProof/>
                <w:webHidden/>
              </w:rPr>
              <w:t>10</w:t>
            </w:r>
            <w:r w:rsidR="00001907" w:rsidRPr="00BE574C">
              <w:rPr>
                <w:b w:val="0"/>
                <w:noProof/>
                <w:webHidden/>
              </w:rPr>
              <w:fldChar w:fldCharType="end"/>
            </w:r>
          </w:hyperlink>
        </w:p>
        <w:p w14:paraId="557319F5" w14:textId="1E805CD8" w:rsidR="00001907" w:rsidRPr="00BE574C" w:rsidRDefault="0033109A">
          <w:pPr>
            <w:pStyle w:val="TOC1"/>
            <w:tabs>
              <w:tab w:val="right" w:leader="dot" w:pos="9062"/>
            </w:tabs>
            <w:rPr>
              <w:rFonts w:asciiTheme="minorHAnsi" w:eastAsiaTheme="minorEastAsia" w:hAnsiTheme="minorHAnsi" w:cstheme="minorBidi"/>
              <w:bCs w:val="0"/>
              <w:i w:val="0"/>
              <w:iCs w:val="0"/>
              <w:noProof/>
              <w:sz w:val="22"/>
              <w:szCs w:val="22"/>
              <w:lang w:eastAsia="hr-HR"/>
            </w:rPr>
          </w:pPr>
          <w:hyperlink w:anchor="_Toc1555497" w:history="1">
            <w:r w:rsidR="00001907" w:rsidRPr="00BE574C">
              <w:rPr>
                <w:rStyle w:val="Hyperlink"/>
                <w:rFonts w:ascii="Times New Roman" w:hAnsi="Times New Roman"/>
                <w:i w:val="0"/>
                <w:noProof/>
              </w:rPr>
              <w:t xml:space="preserve">8. </w:t>
            </w:r>
            <w:r w:rsidR="000115B0">
              <w:rPr>
                <w:rStyle w:val="Hyperlink"/>
                <w:rFonts w:ascii="Times New Roman" w:hAnsi="Times New Roman"/>
                <w:i w:val="0"/>
                <w:noProof/>
              </w:rPr>
              <w:t xml:space="preserve">    </w:t>
            </w:r>
            <w:r w:rsidR="00001907" w:rsidRPr="00BE574C">
              <w:rPr>
                <w:rStyle w:val="Hyperlink"/>
                <w:rFonts w:ascii="Times New Roman" w:hAnsi="Times New Roman"/>
                <w:i w:val="0"/>
                <w:noProof/>
              </w:rPr>
              <w:t>PRIKUPLJANJE PODATAKA</w:t>
            </w:r>
            <w:r w:rsidR="00001907" w:rsidRPr="00BE574C">
              <w:rPr>
                <w:i w:val="0"/>
                <w:noProof/>
                <w:webHidden/>
              </w:rPr>
              <w:tab/>
            </w:r>
            <w:r w:rsidR="00001907" w:rsidRPr="00030EDC">
              <w:rPr>
                <w:b w:val="0"/>
                <w:i w:val="0"/>
                <w:noProof/>
                <w:webHidden/>
              </w:rPr>
              <w:fldChar w:fldCharType="begin"/>
            </w:r>
            <w:r w:rsidR="00001907" w:rsidRPr="00030EDC">
              <w:rPr>
                <w:b w:val="0"/>
                <w:i w:val="0"/>
                <w:noProof/>
                <w:webHidden/>
              </w:rPr>
              <w:instrText xml:space="preserve"> PAGEREF _Toc1555497 \h </w:instrText>
            </w:r>
            <w:r w:rsidR="00001907" w:rsidRPr="00030EDC">
              <w:rPr>
                <w:b w:val="0"/>
                <w:i w:val="0"/>
                <w:noProof/>
                <w:webHidden/>
              </w:rPr>
            </w:r>
            <w:r w:rsidR="00001907" w:rsidRPr="00030EDC">
              <w:rPr>
                <w:b w:val="0"/>
                <w:i w:val="0"/>
                <w:noProof/>
                <w:webHidden/>
              </w:rPr>
              <w:fldChar w:fldCharType="separate"/>
            </w:r>
            <w:r w:rsidR="00673E26" w:rsidRPr="00030EDC">
              <w:rPr>
                <w:b w:val="0"/>
                <w:i w:val="0"/>
                <w:noProof/>
                <w:webHidden/>
              </w:rPr>
              <w:t>11</w:t>
            </w:r>
            <w:r w:rsidR="00001907" w:rsidRPr="00030EDC">
              <w:rPr>
                <w:b w:val="0"/>
                <w:i w:val="0"/>
                <w:noProof/>
                <w:webHidden/>
              </w:rPr>
              <w:fldChar w:fldCharType="end"/>
            </w:r>
          </w:hyperlink>
        </w:p>
        <w:p w14:paraId="3BB7AF22" w14:textId="3E83C1FE" w:rsidR="00001907" w:rsidRPr="00BE574C" w:rsidRDefault="0033109A">
          <w:pPr>
            <w:pStyle w:val="TOC1"/>
            <w:tabs>
              <w:tab w:val="right" w:leader="dot" w:pos="9062"/>
            </w:tabs>
            <w:rPr>
              <w:rFonts w:asciiTheme="minorHAnsi" w:eastAsiaTheme="minorEastAsia" w:hAnsiTheme="minorHAnsi" w:cstheme="minorBidi"/>
              <w:bCs w:val="0"/>
              <w:i w:val="0"/>
              <w:iCs w:val="0"/>
              <w:noProof/>
              <w:sz w:val="22"/>
              <w:szCs w:val="22"/>
              <w:lang w:eastAsia="hr-HR"/>
            </w:rPr>
          </w:pPr>
          <w:hyperlink w:anchor="_Toc1555498" w:history="1">
            <w:r w:rsidR="00001907" w:rsidRPr="00BE574C">
              <w:rPr>
                <w:rStyle w:val="Hyperlink"/>
                <w:rFonts w:ascii="Times New Roman" w:hAnsi="Times New Roman"/>
                <w:i w:val="0"/>
                <w:noProof/>
              </w:rPr>
              <w:t xml:space="preserve">9. </w:t>
            </w:r>
            <w:r w:rsidR="000115B0">
              <w:rPr>
                <w:rStyle w:val="Hyperlink"/>
                <w:rFonts w:ascii="Times New Roman" w:hAnsi="Times New Roman"/>
                <w:i w:val="0"/>
                <w:noProof/>
              </w:rPr>
              <w:t xml:space="preserve">    </w:t>
            </w:r>
            <w:r w:rsidR="00001907" w:rsidRPr="00BE574C">
              <w:rPr>
                <w:rStyle w:val="Hyperlink"/>
                <w:rFonts w:ascii="Times New Roman" w:hAnsi="Times New Roman"/>
                <w:i w:val="0"/>
                <w:noProof/>
              </w:rPr>
              <w:t>PREGLED PROMJENA</w:t>
            </w:r>
            <w:r w:rsidR="00001907" w:rsidRPr="00BE574C">
              <w:rPr>
                <w:i w:val="0"/>
                <w:noProof/>
                <w:webHidden/>
              </w:rPr>
              <w:tab/>
            </w:r>
            <w:r w:rsidR="00001907" w:rsidRPr="00030EDC">
              <w:rPr>
                <w:b w:val="0"/>
                <w:i w:val="0"/>
                <w:noProof/>
                <w:webHidden/>
              </w:rPr>
              <w:fldChar w:fldCharType="begin"/>
            </w:r>
            <w:r w:rsidR="00001907" w:rsidRPr="00030EDC">
              <w:rPr>
                <w:b w:val="0"/>
                <w:i w:val="0"/>
                <w:noProof/>
                <w:webHidden/>
              </w:rPr>
              <w:instrText xml:space="preserve"> PAGEREF _Toc1555498 \h </w:instrText>
            </w:r>
            <w:r w:rsidR="00001907" w:rsidRPr="00030EDC">
              <w:rPr>
                <w:b w:val="0"/>
                <w:i w:val="0"/>
                <w:noProof/>
                <w:webHidden/>
              </w:rPr>
            </w:r>
            <w:r w:rsidR="00001907" w:rsidRPr="00030EDC">
              <w:rPr>
                <w:b w:val="0"/>
                <w:i w:val="0"/>
                <w:noProof/>
                <w:webHidden/>
              </w:rPr>
              <w:fldChar w:fldCharType="separate"/>
            </w:r>
            <w:r w:rsidR="00673E26" w:rsidRPr="00030EDC">
              <w:rPr>
                <w:b w:val="0"/>
                <w:i w:val="0"/>
                <w:noProof/>
                <w:webHidden/>
              </w:rPr>
              <w:t>12</w:t>
            </w:r>
            <w:r w:rsidR="00001907" w:rsidRPr="00030EDC">
              <w:rPr>
                <w:b w:val="0"/>
                <w:i w:val="0"/>
                <w:noProof/>
                <w:webHidden/>
              </w:rPr>
              <w:fldChar w:fldCharType="end"/>
            </w:r>
          </w:hyperlink>
        </w:p>
        <w:p w14:paraId="40FF171F" w14:textId="77777777" w:rsidR="00BA4877" w:rsidRPr="001B5F14" w:rsidRDefault="007B7B48" w:rsidP="005169AC">
          <w:r w:rsidRPr="001B5F14">
            <w:rPr>
              <w:bCs/>
            </w:rPr>
            <w:fldChar w:fldCharType="end"/>
          </w:r>
        </w:p>
      </w:sdtContent>
    </w:sdt>
    <w:bookmarkEnd w:id="0"/>
    <w:p w14:paraId="3EA4338A" w14:textId="77777777" w:rsidR="003B039B" w:rsidRPr="001B5F14" w:rsidRDefault="003B039B" w:rsidP="003B039B">
      <w:pPr>
        <w:pStyle w:val="Heading1"/>
        <w:keepNext w:val="0"/>
        <w:keepLines w:val="0"/>
        <w:ind w:firstLine="567"/>
        <w:rPr>
          <w:rFonts w:ascii="Times New Roman" w:hAnsi="Times New Roman"/>
          <w:color w:val="auto"/>
          <w:sz w:val="24"/>
          <w:szCs w:val="24"/>
        </w:rPr>
      </w:pPr>
    </w:p>
    <w:p w14:paraId="3C59FEA3" w14:textId="77777777" w:rsidR="003B039B" w:rsidRPr="001B5F14" w:rsidRDefault="003B039B" w:rsidP="003B039B">
      <w:pPr>
        <w:pStyle w:val="Heading1"/>
        <w:keepNext w:val="0"/>
        <w:keepLines w:val="0"/>
        <w:ind w:firstLine="567"/>
        <w:rPr>
          <w:rFonts w:ascii="Times New Roman" w:hAnsi="Times New Roman"/>
          <w:color w:val="auto"/>
          <w:sz w:val="24"/>
          <w:szCs w:val="24"/>
        </w:rPr>
      </w:pPr>
    </w:p>
    <w:p w14:paraId="1EE3B3EC" w14:textId="77777777" w:rsidR="003B039B" w:rsidRPr="001B5F14" w:rsidRDefault="003B039B" w:rsidP="003B039B"/>
    <w:p w14:paraId="207A2CE4" w14:textId="77777777" w:rsidR="003B039B" w:rsidRPr="001B5F14" w:rsidRDefault="003B039B" w:rsidP="003B039B"/>
    <w:p w14:paraId="0A18FD99" w14:textId="77777777" w:rsidR="003B039B" w:rsidRPr="001B5F14" w:rsidRDefault="003B039B" w:rsidP="003B039B"/>
    <w:p w14:paraId="005B4237" w14:textId="77777777" w:rsidR="004C34C2" w:rsidRPr="001B5F14" w:rsidRDefault="004C34C2" w:rsidP="003B039B"/>
    <w:p w14:paraId="1526CF2A" w14:textId="5F53429C" w:rsidR="00681A7D" w:rsidRPr="001B5F14" w:rsidRDefault="00681A7D" w:rsidP="007C3DCB">
      <w:pPr>
        <w:pStyle w:val="Heading1"/>
        <w:keepNext w:val="0"/>
        <w:keepLines w:val="0"/>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ind w:left="284" w:hanging="284"/>
        <w:rPr>
          <w:rFonts w:ascii="Times New Roman" w:hAnsi="Times New Roman"/>
          <w:color w:val="auto"/>
          <w:sz w:val="24"/>
          <w:szCs w:val="24"/>
        </w:rPr>
      </w:pPr>
      <w:bookmarkStart w:id="1" w:name="_Toc1555478"/>
      <w:r w:rsidRPr="001B5F14">
        <w:rPr>
          <w:rFonts w:ascii="Times New Roman" w:hAnsi="Times New Roman"/>
          <w:color w:val="auto"/>
          <w:sz w:val="24"/>
          <w:szCs w:val="24"/>
        </w:rPr>
        <w:lastRenderedPageBreak/>
        <w:t>S</w:t>
      </w:r>
      <w:r w:rsidR="00327414" w:rsidRPr="001B5F14">
        <w:rPr>
          <w:rFonts w:ascii="Times New Roman" w:hAnsi="Times New Roman"/>
          <w:color w:val="auto"/>
          <w:sz w:val="24"/>
          <w:szCs w:val="24"/>
        </w:rPr>
        <w:t>VRHA</w:t>
      </w:r>
      <w:bookmarkEnd w:id="1"/>
    </w:p>
    <w:p w14:paraId="59D87026" w14:textId="77777777" w:rsidR="00E7511F" w:rsidRPr="001B5F14" w:rsidRDefault="00E7511F" w:rsidP="004C34C2"/>
    <w:p w14:paraId="0CE63C01" w14:textId="38A6BBC9" w:rsidR="00E81F83" w:rsidRPr="001B5F14" w:rsidRDefault="00CB21D2" w:rsidP="004C34C2">
      <w:pPr>
        <w:jc w:val="both"/>
      </w:pPr>
      <w:r w:rsidRPr="001B5F14">
        <w:t>U o</w:t>
      </w:r>
      <w:r w:rsidR="00E81F83" w:rsidRPr="001B5F14">
        <w:t>v</w:t>
      </w:r>
      <w:r w:rsidR="006126F4" w:rsidRPr="001B5F14">
        <w:t>o</w:t>
      </w:r>
      <w:r w:rsidRPr="001B5F14">
        <w:t>m</w:t>
      </w:r>
      <w:r w:rsidR="00E81F83" w:rsidRPr="001B5F14">
        <w:t xml:space="preserve"> </w:t>
      </w:r>
      <w:r w:rsidR="001B5F14">
        <w:t xml:space="preserve">poglavlju </w:t>
      </w:r>
      <w:r w:rsidR="00E81F83" w:rsidRPr="001B5F14">
        <w:t>Zajedničk</w:t>
      </w:r>
      <w:r w:rsidR="001B5F14">
        <w:t>ih</w:t>
      </w:r>
      <w:r w:rsidR="00E81F83" w:rsidRPr="001B5F14">
        <w:t xml:space="preserve"> nacionaln</w:t>
      </w:r>
      <w:r w:rsidR="001B5F14">
        <w:t>ih</w:t>
      </w:r>
      <w:r w:rsidR="00E81F83" w:rsidRPr="001B5F14">
        <w:t xml:space="preserve"> </w:t>
      </w:r>
      <w:r w:rsidR="006126F4" w:rsidRPr="001B5F14">
        <w:t>pravil</w:t>
      </w:r>
      <w:r w:rsidR="001B5F14">
        <w:t>a</w:t>
      </w:r>
      <w:r w:rsidR="00E81F83" w:rsidRPr="001B5F14">
        <w:t xml:space="preserve"> </w:t>
      </w:r>
      <w:r w:rsidR="00327414" w:rsidRPr="001B5F14">
        <w:t xml:space="preserve">(ZNP) </w:t>
      </w:r>
      <w:r w:rsidRPr="001B5F14">
        <w:t xml:space="preserve">opisane su procedure i definirani obrasci potrebni za upravljanje ljudskim potencijalima u </w:t>
      </w:r>
      <w:r w:rsidR="00A01AD5" w:rsidRPr="001B5F14">
        <w:t xml:space="preserve">tijelima u </w:t>
      </w:r>
      <w:r w:rsidRPr="001B5F14">
        <w:t>Sustavu upravljanja i kontrole</w:t>
      </w:r>
      <w:r w:rsidR="00B274A9" w:rsidRPr="001B5F14">
        <w:t xml:space="preserve"> (SUK)</w:t>
      </w:r>
      <w:r w:rsidRPr="001B5F14">
        <w:t xml:space="preserve"> korištenja europskih strukturnih i investicijskih (ESI) fondova</w:t>
      </w:r>
      <w:r w:rsidR="00962DDF" w:rsidRPr="001B5F14">
        <w:t xml:space="preserve"> u okviru </w:t>
      </w:r>
      <w:r w:rsidR="00A01AD5" w:rsidRPr="001B5F14">
        <w:t xml:space="preserve"> Operativnog programa </w:t>
      </w:r>
      <w:r w:rsidR="00B0392D" w:rsidRPr="001B5F14">
        <w:t>„</w:t>
      </w:r>
      <w:r w:rsidR="00962DDF" w:rsidRPr="001B5F14">
        <w:t>Konkurentnost i kohezija</w:t>
      </w:r>
      <w:r w:rsidR="00B0392D" w:rsidRPr="001B5F14">
        <w:t>“</w:t>
      </w:r>
      <w:r w:rsidR="005B6003" w:rsidRPr="001B5F14">
        <w:t xml:space="preserve"> (</w:t>
      </w:r>
      <w:r w:rsidR="00A01AD5" w:rsidRPr="001B5F14">
        <w:t>OPKK).</w:t>
      </w:r>
      <w:bookmarkStart w:id="2" w:name="_Toc364769282"/>
    </w:p>
    <w:p w14:paraId="7798993F" w14:textId="096AF037" w:rsidR="00E31789" w:rsidRPr="001B5F14" w:rsidRDefault="00E31789" w:rsidP="004C34C2">
      <w:pPr>
        <w:jc w:val="center"/>
      </w:pPr>
    </w:p>
    <w:p w14:paraId="668E1D42" w14:textId="77777777" w:rsidR="007D2B43" w:rsidRPr="001B5F14" w:rsidRDefault="007D2B43" w:rsidP="004C34C2">
      <w:pPr>
        <w:jc w:val="center"/>
      </w:pPr>
    </w:p>
    <w:p w14:paraId="343C1081" w14:textId="189C567E" w:rsidR="009E45FD" w:rsidRPr="001B5F14" w:rsidRDefault="003B7853" w:rsidP="007C3DCB">
      <w:pPr>
        <w:pStyle w:val="Heading1"/>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ind w:left="284" w:hanging="284"/>
        <w:rPr>
          <w:rFonts w:ascii="Times New Roman" w:hAnsi="Times New Roman"/>
          <w:color w:val="auto"/>
          <w:sz w:val="24"/>
          <w:szCs w:val="24"/>
        </w:rPr>
      </w:pPr>
      <w:bookmarkStart w:id="3" w:name="_Toc1555479"/>
      <w:bookmarkEnd w:id="2"/>
      <w:r w:rsidRPr="001B5F14">
        <w:rPr>
          <w:rFonts w:ascii="Times New Roman" w:hAnsi="Times New Roman"/>
          <w:color w:val="auto"/>
          <w:sz w:val="24"/>
          <w:szCs w:val="24"/>
        </w:rPr>
        <w:t>O</w:t>
      </w:r>
      <w:r w:rsidR="005164C3" w:rsidRPr="001B5F14">
        <w:rPr>
          <w:rFonts w:ascii="Times New Roman" w:hAnsi="Times New Roman"/>
          <w:color w:val="auto"/>
          <w:sz w:val="24"/>
          <w:szCs w:val="24"/>
        </w:rPr>
        <w:t>PSEG PRIMJENE</w:t>
      </w:r>
      <w:bookmarkEnd w:id="3"/>
    </w:p>
    <w:p w14:paraId="1169883D" w14:textId="77777777" w:rsidR="00E7511F" w:rsidRPr="001B5F14" w:rsidRDefault="00E7511F" w:rsidP="004C34C2">
      <w:pPr>
        <w:pStyle w:val="ListParagraph"/>
        <w:ind w:left="927"/>
        <w:contextualSpacing w:val="0"/>
      </w:pPr>
    </w:p>
    <w:p w14:paraId="7F520033" w14:textId="47717E7A" w:rsidR="007D2B43" w:rsidRPr="001B5F14" w:rsidRDefault="00761BD0" w:rsidP="007D2B43">
      <w:pPr>
        <w:pBdr>
          <w:top w:val="none" w:sz="0" w:space="0" w:color="000000"/>
          <w:left w:val="none" w:sz="0" w:space="0" w:color="000000"/>
          <w:bottom w:val="none" w:sz="0" w:space="7" w:color="000000"/>
          <w:right w:val="none" w:sz="0" w:space="0" w:color="000000"/>
        </w:pBdr>
        <w:jc w:val="both"/>
      </w:pPr>
      <w:r w:rsidRPr="001B5F14">
        <w:rPr>
          <w:lang w:eastAsia="hr-HR"/>
        </w:rPr>
        <w:t xml:space="preserve">Pravilo 03 </w:t>
      </w:r>
      <w:r w:rsidR="00BF2A3B" w:rsidRPr="001B5F14">
        <w:rPr>
          <w:lang w:eastAsia="hr-HR"/>
        </w:rPr>
        <w:t>ZNP</w:t>
      </w:r>
      <w:r w:rsidRPr="001B5F14">
        <w:rPr>
          <w:lang w:eastAsia="hr-HR"/>
        </w:rPr>
        <w:t>-a</w:t>
      </w:r>
      <w:r w:rsidR="00BF2A3B" w:rsidRPr="001B5F14">
        <w:rPr>
          <w:lang w:eastAsia="hr-HR"/>
        </w:rPr>
        <w:t xml:space="preserve"> primjenjuje se na zaposlenike tijela </w:t>
      </w:r>
      <w:r w:rsidR="00B274A9" w:rsidRPr="001B5F14">
        <w:rPr>
          <w:lang w:eastAsia="hr-HR"/>
        </w:rPr>
        <w:t>SUK-a</w:t>
      </w:r>
      <w:r w:rsidR="00BF2A3B" w:rsidRPr="001B5F14">
        <w:rPr>
          <w:lang w:eastAsia="hr-HR"/>
        </w:rPr>
        <w:t xml:space="preserve">, odnosno </w:t>
      </w:r>
      <w:r w:rsidR="00CC280E" w:rsidRPr="001B5F14">
        <w:rPr>
          <w:lang w:eastAsia="hr-HR"/>
        </w:rPr>
        <w:t xml:space="preserve">zaposlenike </w:t>
      </w:r>
      <w:r w:rsidR="00BF2A3B" w:rsidRPr="001B5F14">
        <w:rPr>
          <w:lang w:eastAsia="hr-HR"/>
        </w:rPr>
        <w:t>Up</w:t>
      </w:r>
      <w:r w:rsidR="00BF2A3B" w:rsidRPr="001B5F14">
        <w:t>ravljačkog tijel</w:t>
      </w:r>
      <w:r w:rsidR="00962DDF" w:rsidRPr="001B5F14">
        <w:t>a</w:t>
      </w:r>
      <w:r w:rsidR="00BF2A3B" w:rsidRPr="001B5F14">
        <w:t xml:space="preserve"> (UT) i </w:t>
      </w:r>
      <w:r w:rsidR="00E1452F">
        <w:t xml:space="preserve">posredničkih tijela </w:t>
      </w:r>
      <w:r w:rsidR="005164C3" w:rsidRPr="001B5F14">
        <w:t>OPKK.</w:t>
      </w:r>
    </w:p>
    <w:p w14:paraId="07DE8E7B" w14:textId="77777777" w:rsidR="007D2B43" w:rsidRPr="001B5F14" w:rsidRDefault="007D2B43" w:rsidP="007D2B43">
      <w:pPr>
        <w:pBdr>
          <w:top w:val="none" w:sz="0" w:space="0" w:color="000000"/>
          <w:left w:val="none" w:sz="0" w:space="0" w:color="000000"/>
          <w:bottom w:val="none" w:sz="0" w:space="7" w:color="000000"/>
          <w:right w:val="none" w:sz="0" w:space="0" w:color="000000"/>
        </w:pBdr>
        <w:jc w:val="both"/>
      </w:pPr>
    </w:p>
    <w:p w14:paraId="000CB22B" w14:textId="5B32BCA3" w:rsidR="007D2B43" w:rsidRPr="001B5F14" w:rsidRDefault="005164C3" w:rsidP="004C34C2">
      <w:pPr>
        <w:pBdr>
          <w:top w:val="none" w:sz="0" w:space="0" w:color="000000"/>
          <w:left w:val="none" w:sz="0" w:space="0" w:color="000000"/>
          <w:bottom w:val="none" w:sz="0" w:space="7" w:color="000000"/>
          <w:right w:val="none" w:sz="0" w:space="0" w:color="000000"/>
        </w:pBdr>
        <w:jc w:val="both"/>
        <w:rPr>
          <w:rFonts w:eastAsia="Calibri"/>
        </w:rPr>
      </w:pPr>
      <w:r w:rsidRPr="001B5F14">
        <w:t>Poglavlja ovog ZNP-a koja se odnose na PT1 i/ili PT2 kad UT relevantnog OP-a ne delegira dio svojih funkcija na PT1 i/ili PT2, sukladno odredbama članka 7. stavka 6. Zakona i član</w:t>
      </w:r>
      <w:r w:rsidRPr="001B5F14">
        <w:rPr>
          <w:rFonts w:eastAsia="Calibri"/>
        </w:rPr>
        <w:t xml:space="preserve">ka 6. stavka 1. Uredbe, primjenjuju se na UT. </w:t>
      </w:r>
    </w:p>
    <w:p w14:paraId="021BD8EB" w14:textId="77777777" w:rsidR="00282507" w:rsidRPr="001B5F14" w:rsidRDefault="00282507" w:rsidP="004C34C2">
      <w:pPr>
        <w:pBdr>
          <w:top w:val="none" w:sz="0" w:space="0" w:color="000000"/>
          <w:left w:val="none" w:sz="0" w:space="0" w:color="000000"/>
          <w:bottom w:val="none" w:sz="0" w:space="7" w:color="000000"/>
          <w:right w:val="none" w:sz="0" w:space="0" w:color="000000"/>
        </w:pBdr>
        <w:jc w:val="both"/>
        <w:rPr>
          <w:rFonts w:eastAsia="Calibri"/>
        </w:rPr>
      </w:pPr>
    </w:p>
    <w:p w14:paraId="015D52D1" w14:textId="7091B852" w:rsidR="007B7B48" w:rsidRPr="001B5F14" w:rsidRDefault="00D040E6" w:rsidP="007C3DCB">
      <w:pPr>
        <w:pStyle w:val="Heading1"/>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ind w:left="142" w:hanging="284"/>
        <w:jc w:val="both"/>
        <w:rPr>
          <w:rFonts w:ascii="Times New Roman" w:hAnsi="Times New Roman"/>
          <w:color w:val="auto"/>
          <w:sz w:val="24"/>
          <w:szCs w:val="24"/>
        </w:rPr>
      </w:pPr>
      <w:bookmarkStart w:id="4" w:name="_Toc1555480"/>
      <w:r w:rsidRPr="001B5F14">
        <w:rPr>
          <w:rFonts w:ascii="Times New Roman" w:hAnsi="Times New Roman"/>
          <w:color w:val="auto"/>
          <w:sz w:val="24"/>
          <w:szCs w:val="24"/>
        </w:rPr>
        <w:t>PRAVNI OKVIR I ZAJEDNIČKI ZAHTJEVI</w:t>
      </w:r>
      <w:bookmarkEnd w:id="4"/>
      <w:r w:rsidR="003E634C" w:rsidRPr="001B5F14">
        <w:rPr>
          <w:rFonts w:ascii="Times New Roman" w:hAnsi="Times New Roman"/>
          <w:color w:val="auto"/>
          <w:sz w:val="24"/>
          <w:szCs w:val="24"/>
        </w:rPr>
        <w:t xml:space="preserve"> </w:t>
      </w:r>
    </w:p>
    <w:p w14:paraId="1E319E46" w14:textId="77777777" w:rsidR="00E7511F" w:rsidRPr="001B5F14" w:rsidRDefault="00E7511F" w:rsidP="004C34C2">
      <w:pPr>
        <w:pStyle w:val="ListParagraph"/>
        <w:ind w:left="927"/>
        <w:contextualSpacing w:val="0"/>
      </w:pPr>
    </w:p>
    <w:p w14:paraId="743ED9D5" w14:textId="0E06CC76" w:rsidR="007D2B43" w:rsidRPr="001B5F14" w:rsidRDefault="00761BD0" w:rsidP="004C34C2">
      <w:pPr>
        <w:jc w:val="both"/>
      </w:pPr>
      <w:r w:rsidRPr="001B5F14">
        <w:t>S</w:t>
      </w:r>
      <w:r w:rsidR="00D040E6" w:rsidRPr="001B5F14">
        <w:t>adržani su u Zajedničkom poglavlju ZNP-a „Pravni okvir i zajednički zahtjevi</w:t>
      </w:r>
      <w:r w:rsidR="00FF45BB">
        <w:t>“</w:t>
      </w:r>
      <w:r w:rsidR="00D040E6" w:rsidRPr="001B5F14">
        <w:t>.</w:t>
      </w:r>
    </w:p>
    <w:p w14:paraId="79428EC4" w14:textId="77777777" w:rsidR="004C34C2" w:rsidRPr="001B5F14" w:rsidRDefault="004C34C2" w:rsidP="004C34C2">
      <w:pPr>
        <w:jc w:val="both"/>
      </w:pPr>
    </w:p>
    <w:p w14:paraId="2A37BA16" w14:textId="77777777" w:rsidR="00282507" w:rsidRPr="001B5F14" w:rsidRDefault="00282507" w:rsidP="004C34C2">
      <w:pPr>
        <w:jc w:val="both"/>
      </w:pPr>
    </w:p>
    <w:p w14:paraId="36EA949E" w14:textId="6B5B0A8B" w:rsidR="007B7B48" w:rsidRPr="001B5F14" w:rsidRDefault="00E90970" w:rsidP="007C3DCB">
      <w:pPr>
        <w:pStyle w:val="Heading1"/>
        <w:keepNext w:val="0"/>
        <w:keepLines w:val="0"/>
        <w:numPr>
          <w:ilvl w:val="0"/>
          <w:numId w:val="7"/>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0"/>
        <w:ind w:left="284" w:hanging="284"/>
        <w:rPr>
          <w:rFonts w:ascii="Times New Roman" w:hAnsi="Times New Roman"/>
          <w:color w:val="auto"/>
          <w:sz w:val="24"/>
          <w:szCs w:val="24"/>
        </w:rPr>
      </w:pPr>
      <w:bookmarkStart w:id="5" w:name="_Toc1555481"/>
      <w:r w:rsidRPr="001B5F14">
        <w:rPr>
          <w:rFonts w:ascii="Times New Roman" w:hAnsi="Times New Roman"/>
          <w:color w:val="auto"/>
          <w:sz w:val="24"/>
          <w:szCs w:val="24"/>
        </w:rPr>
        <w:t>D</w:t>
      </w:r>
      <w:r w:rsidR="00C51E3A" w:rsidRPr="001B5F14">
        <w:rPr>
          <w:rFonts w:ascii="Times New Roman" w:hAnsi="Times New Roman"/>
          <w:color w:val="auto"/>
          <w:sz w:val="24"/>
          <w:szCs w:val="24"/>
        </w:rPr>
        <w:t>EFINICIJE I KRATICE</w:t>
      </w:r>
      <w:bookmarkEnd w:id="5"/>
      <w:r w:rsidR="00C51E3A" w:rsidRPr="001B5F14">
        <w:rPr>
          <w:rFonts w:ascii="Times New Roman" w:hAnsi="Times New Roman"/>
          <w:color w:val="auto"/>
          <w:sz w:val="24"/>
          <w:szCs w:val="24"/>
        </w:rPr>
        <w:t xml:space="preserve"> </w:t>
      </w:r>
    </w:p>
    <w:p w14:paraId="05E2DD93" w14:textId="77777777" w:rsidR="00E7511F" w:rsidRPr="001B5F14" w:rsidRDefault="00E7511F" w:rsidP="004C34C2">
      <w:pPr>
        <w:ind w:left="567"/>
      </w:pPr>
    </w:p>
    <w:p w14:paraId="605434D5" w14:textId="14DA6401" w:rsidR="009E45FD" w:rsidRPr="001B5F14" w:rsidRDefault="00761BD0" w:rsidP="004C34C2">
      <w:pPr>
        <w:jc w:val="both"/>
      </w:pPr>
      <w:r w:rsidRPr="001B5F14">
        <w:t>S</w:t>
      </w:r>
      <w:r w:rsidR="00C51E3A" w:rsidRPr="001B5F14">
        <w:t>adržan</w:t>
      </w:r>
      <w:r w:rsidR="001B5F14">
        <w:t>e</w:t>
      </w:r>
      <w:r w:rsidR="00C51E3A" w:rsidRPr="001B5F14">
        <w:t xml:space="preserve"> su u Zajedničkom poglavlju ZNP-a „</w:t>
      </w:r>
      <w:r w:rsidR="00FF45BB">
        <w:t>D</w:t>
      </w:r>
      <w:r w:rsidR="00C51E3A" w:rsidRPr="001B5F14">
        <w:t>efinicije i kratice“.</w:t>
      </w:r>
    </w:p>
    <w:p w14:paraId="197BBB81" w14:textId="77777777" w:rsidR="007D2B43" w:rsidRPr="001B5F14" w:rsidRDefault="007D2B43" w:rsidP="004C34C2">
      <w:pPr>
        <w:jc w:val="both"/>
      </w:pPr>
    </w:p>
    <w:p w14:paraId="6B377195" w14:textId="77777777" w:rsidR="00E7511F" w:rsidRPr="001B5F14" w:rsidRDefault="00E7511F" w:rsidP="004C34C2">
      <w:pPr>
        <w:jc w:val="both"/>
      </w:pPr>
    </w:p>
    <w:p w14:paraId="3AD4FB76" w14:textId="77777777" w:rsidR="00055471" w:rsidRPr="001B5F14" w:rsidRDefault="00C51E3A" w:rsidP="007C3DCB">
      <w:pPr>
        <w:pStyle w:val="Heading1"/>
        <w:keepNext w:val="0"/>
        <w:keepLines w:val="0"/>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Times New Roman" w:hAnsi="Times New Roman"/>
          <w:sz w:val="24"/>
          <w:szCs w:val="24"/>
          <w:lang w:eastAsia="hr-HR"/>
        </w:rPr>
      </w:pPr>
      <w:bookmarkStart w:id="6" w:name="_Toc1555482"/>
      <w:r w:rsidRPr="001B5F14">
        <w:rPr>
          <w:rFonts w:ascii="Times New Roman" w:hAnsi="Times New Roman"/>
          <w:color w:val="auto"/>
          <w:sz w:val="24"/>
          <w:szCs w:val="24"/>
          <w:lang w:eastAsia="hr-HR"/>
        </w:rPr>
        <w:t>5. POPIS PRILOGA</w:t>
      </w:r>
      <w:bookmarkEnd w:id="6"/>
    </w:p>
    <w:p w14:paraId="17BFAF2B" w14:textId="77777777" w:rsidR="001F0225" w:rsidRPr="001B5F14" w:rsidRDefault="00646648" w:rsidP="004C34C2">
      <w:pPr>
        <w:tabs>
          <w:tab w:val="left" w:pos="5550"/>
        </w:tabs>
        <w:rPr>
          <w:lang w:eastAsia="hr-HR"/>
        </w:rPr>
      </w:pPr>
      <w:r w:rsidRPr="001B5F14">
        <w:rPr>
          <w:lang w:eastAsia="hr-HR"/>
        </w:rPr>
        <w:tab/>
      </w:r>
    </w:p>
    <w:p w14:paraId="2FAFBB2C" w14:textId="52B0C72C" w:rsidR="001F0225" w:rsidRPr="001B5F14" w:rsidRDefault="00A175DD" w:rsidP="002F6E73">
      <w:pPr>
        <w:rPr>
          <w:lang w:eastAsia="hr-HR"/>
        </w:rPr>
      </w:pPr>
      <w:r w:rsidRPr="001B5F14">
        <w:rPr>
          <w:lang w:eastAsia="hr-HR"/>
        </w:rPr>
        <w:t xml:space="preserve">Prilog </w:t>
      </w:r>
      <w:r w:rsidR="00C358FC" w:rsidRPr="001B5F14">
        <w:rPr>
          <w:lang w:eastAsia="hr-HR"/>
        </w:rPr>
        <w:t>0</w:t>
      </w:r>
      <w:r w:rsidR="001F0225" w:rsidRPr="001B5F14">
        <w:rPr>
          <w:lang w:eastAsia="hr-HR"/>
        </w:rPr>
        <w:t>1</w:t>
      </w:r>
      <w:r w:rsidR="001F0225" w:rsidRPr="001B5F14">
        <w:rPr>
          <w:lang w:eastAsia="hr-HR"/>
        </w:rPr>
        <w:tab/>
        <w:t>Analiza radne opterećenosti</w:t>
      </w:r>
      <w:r w:rsidR="001B5F14">
        <w:rPr>
          <w:lang w:eastAsia="hr-HR"/>
        </w:rPr>
        <w:t xml:space="preserve"> (ARO)</w:t>
      </w:r>
    </w:p>
    <w:p w14:paraId="03AC4375" w14:textId="62D5BEFF" w:rsidR="001F0225" w:rsidRPr="001B5F14" w:rsidRDefault="00A175DD" w:rsidP="002F6E73">
      <w:pPr>
        <w:rPr>
          <w:lang w:eastAsia="hr-HR"/>
        </w:rPr>
      </w:pPr>
      <w:r w:rsidRPr="001B5F14">
        <w:rPr>
          <w:lang w:eastAsia="hr-HR"/>
        </w:rPr>
        <w:t xml:space="preserve">Prilog </w:t>
      </w:r>
      <w:r w:rsidR="00C358FC" w:rsidRPr="001B5F14">
        <w:rPr>
          <w:lang w:eastAsia="hr-HR"/>
        </w:rPr>
        <w:t>0</w:t>
      </w:r>
      <w:r w:rsidR="001F0225" w:rsidRPr="001B5F14">
        <w:rPr>
          <w:lang w:eastAsia="hr-HR"/>
        </w:rPr>
        <w:t>2</w:t>
      </w:r>
      <w:r w:rsidR="001F0225" w:rsidRPr="001B5F14">
        <w:rPr>
          <w:lang w:eastAsia="hr-HR"/>
        </w:rPr>
        <w:tab/>
        <w:t>Strategija organizacijskog razvoja</w:t>
      </w:r>
      <w:r w:rsidR="001B5F14">
        <w:rPr>
          <w:lang w:eastAsia="hr-HR"/>
        </w:rPr>
        <w:t xml:space="preserve"> (SOR)</w:t>
      </w:r>
    </w:p>
    <w:p w14:paraId="02A48306" w14:textId="163C8341" w:rsidR="001F0225" w:rsidRPr="001B5F14" w:rsidRDefault="00A175DD" w:rsidP="002F6E73">
      <w:pPr>
        <w:rPr>
          <w:lang w:eastAsia="hr-HR"/>
        </w:rPr>
      </w:pPr>
      <w:r w:rsidRPr="001B5F14">
        <w:rPr>
          <w:lang w:eastAsia="hr-HR"/>
        </w:rPr>
        <w:t xml:space="preserve">Prilog </w:t>
      </w:r>
      <w:r w:rsidR="00C358FC" w:rsidRPr="001B5F14">
        <w:rPr>
          <w:lang w:eastAsia="hr-HR"/>
        </w:rPr>
        <w:t>0</w:t>
      </w:r>
      <w:r w:rsidR="001F0225" w:rsidRPr="001B5F14">
        <w:rPr>
          <w:lang w:eastAsia="hr-HR"/>
        </w:rPr>
        <w:t>3</w:t>
      </w:r>
      <w:r w:rsidR="001F0225" w:rsidRPr="001B5F14">
        <w:rPr>
          <w:lang w:eastAsia="hr-HR"/>
        </w:rPr>
        <w:tab/>
      </w:r>
      <w:r w:rsidR="00270ACE" w:rsidRPr="001B5F14">
        <w:rPr>
          <w:lang w:eastAsia="hr-HR"/>
        </w:rPr>
        <w:t>Imenovanje i opis poslova</w:t>
      </w:r>
    </w:p>
    <w:p w14:paraId="20277048" w14:textId="148131DD" w:rsidR="00716E60" w:rsidRPr="001B5F14" w:rsidRDefault="001F0225" w:rsidP="007B52FA">
      <w:pPr>
        <w:ind w:left="1416" w:hanging="1410"/>
        <w:rPr>
          <w:lang w:eastAsia="hr-HR"/>
        </w:rPr>
      </w:pPr>
      <w:r w:rsidRPr="001B5F14">
        <w:rPr>
          <w:lang w:eastAsia="hr-HR"/>
        </w:rPr>
        <w:t>P</w:t>
      </w:r>
      <w:r w:rsidR="00A175DD" w:rsidRPr="001B5F14">
        <w:rPr>
          <w:lang w:eastAsia="hr-HR"/>
        </w:rPr>
        <w:t xml:space="preserve">rilog </w:t>
      </w:r>
      <w:r w:rsidR="00C358FC" w:rsidRPr="001B5F14">
        <w:rPr>
          <w:lang w:eastAsia="hr-HR"/>
        </w:rPr>
        <w:t>0</w:t>
      </w:r>
      <w:r w:rsidR="00E63738" w:rsidRPr="001B5F14">
        <w:rPr>
          <w:lang w:eastAsia="hr-HR"/>
        </w:rPr>
        <w:t>4</w:t>
      </w:r>
      <w:r w:rsidRPr="001B5F14">
        <w:rPr>
          <w:lang w:eastAsia="hr-HR"/>
        </w:rPr>
        <w:tab/>
        <w:t>Registar zaposlenika</w:t>
      </w:r>
      <w:r w:rsidR="0093618D" w:rsidRPr="001B5F14">
        <w:rPr>
          <w:lang w:eastAsia="hr-HR"/>
        </w:rPr>
        <w:t xml:space="preserve"> </w:t>
      </w:r>
      <w:r w:rsidR="00716E60" w:rsidRPr="001B5F14">
        <w:rPr>
          <w:lang w:eastAsia="hr-HR"/>
        </w:rPr>
        <w:t>i</w:t>
      </w:r>
      <w:r w:rsidR="0093618D" w:rsidRPr="001B5F14">
        <w:rPr>
          <w:lang w:eastAsia="hr-HR"/>
        </w:rPr>
        <w:t xml:space="preserve"> </w:t>
      </w:r>
      <w:r w:rsidR="007B52FA" w:rsidRPr="001B5F14">
        <w:rPr>
          <w:lang w:eastAsia="hr-HR"/>
        </w:rPr>
        <w:t>p</w:t>
      </w:r>
      <w:r w:rsidR="0093618D" w:rsidRPr="001B5F14">
        <w:rPr>
          <w:lang w:eastAsia="hr-HR"/>
        </w:rPr>
        <w:t xml:space="preserve">raćenje raspodjele ljudskih potencijala prema </w:t>
      </w:r>
      <w:r w:rsidR="00C358FC" w:rsidRPr="001B5F14">
        <w:rPr>
          <w:lang w:eastAsia="hr-HR"/>
        </w:rPr>
        <w:t xml:space="preserve">                            </w:t>
      </w:r>
      <w:r w:rsidR="0093618D" w:rsidRPr="001B5F14">
        <w:rPr>
          <w:lang w:eastAsia="hr-HR"/>
        </w:rPr>
        <w:t>strukama i vještinama</w:t>
      </w:r>
      <w:r w:rsidR="00801F1F" w:rsidRPr="001B5F14">
        <w:rPr>
          <w:lang w:eastAsia="hr-HR"/>
        </w:rPr>
        <w:t xml:space="preserve"> s tekućim planom zapošljavanja</w:t>
      </w:r>
    </w:p>
    <w:p w14:paraId="240B4F21" w14:textId="50D3241D" w:rsidR="00716E60" w:rsidRPr="001B5F14" w:rsidRDefault="00A175DD" w:rsidP="002F6E73">
      <w:pPr>
        <w:rPr>
          <w:lang w:eastAsia="hr-HR"/>
        </w:rPr>
      </w:pPr>
      <w:r w:rsidRPr="001B5F14">
        <w:rPr>
          <w:lang w:eastAsia="hr-HR"/>
        </w:rPr>
        <w:t xml:space="preserve">Prilog </w:t>
      </w:r>
      <w:r w:rsidR="00C358FC" w:rsidRPr="001B5F14">
        <w:rPr>
          <w:lang w:eastAsia="hr-HR"/>
        </w:rPr>
        <w:t>0</w:t>
      </w:r>
      <w:r w:rsidR="00716E60" w:rsidRPr="001B5F14">
        <w:rPr>
          <w:lang w:eastAsia="hr-HR"/>
        </w:rPr>
        <w:t>5</w:t>
      </w:r>
      <w:r w:rsidR="00716E60" w:rsidRPr="001B5F14">
        <w:rPr>
          <w:lang w:eastAsia="hr-HR"/>
        </w:rPr>
        <w:tab/>
        <w:t>Plan zamjena</w:t>
      </w:r>
    </w:p>
    <w:p w14:paraId="0D1A7DF1" w14:textId="4F1D410E" w:rsidR="00716E60" w:rsidRPr="001B5F14" w:rsidRDefault="00716E60" w:rsidP="002F6E73">
      <w:pPr>
        <w:rPr>
          <w:lang w:eastAsia="hr-HR"/>
        </w:rPr>
      </w:pPr>
      <w:r w:rsidRPr="001B5F14">
        <w:rPr>
          <w:lang w:eastAsia="hr-HR"/>
        </w:rPr>
        <w:t>P</w:t>
      </w:r>
      <w:r w:rsidR="00A175DD" w:rsidRPr="001B5F14">
        <w:rPr>
          <w:lang w:eastAsia="hr-HR"/>
        </w:rPr>
        <w:t xml:space="preserve">rilog </w:t>
      </w:r>
      <w:r w:rsidR="00C358FC" w:rsidRPr="001B5F14">
        <w:rPr>
          <w:lang w:eastAsia="hr-HR"/>
        </w:rPr>
        <w:t>0</w:t>
      </w:r>
      <w:r w:rsidRPr="001B5F14">
        <w:rPr>
          <w:lang w:eastAsia="hr-HR"/>
        </w:rPr>
        <w:t>6</w:t>
      </w:r>
      <w:r w:rsidRPr="001B5F14">
        <w:rPr>
          <w:lang w:eastAsia="hr-HR"/>
        </w:rPr>
        <w:tab/>
        <w:t>Registar edukacija</w:t>
      </w:r>
    </w:p>
    <w:p w14:paraId="0CDF7B50" w14:textId="30558BBB" w:rsidR="00716E60" w:rsidRPr="001B5F14" w:rsidRDefault="00A175DD" w:rsidP="002F6E73">
      <w:pPr>
        <w:rPr>
          <w:lang w:eastAsia="hr-HR"/>
        </w:rPr>
      </w:pPr>
      <w:r w:rsidRPr="001B5F14">
        <w:rPr>
          <w:lang w:eastAsia="hr-HR"/>
        </w:rPr>
        <w:t xml:space="preserve">Prilog </w:t>
      </w:r>
      <w:r w:rsidR="00C358FC" w:rsidRPr="001B5F14">
        <w:rPr>
          <w:lang w:eastAsia="hr-HR"/>
        </w:rPr>
        <w:t>0</w:t>
      </w:r>
      <w:r w:rsidR="00716E60" w:rsidRPr="001B5F14">
        <w:rPr>
          <w:lang w:eastAsia="hr-HR"/>
        </w:rPr>
        <w:t>7</w:t>
      </w:r>
      <w:r w:rsidR="00716E60" w:rsidRPr="001B5F14">
        <w:rPr>
          <w:lang w:eastAsia="hr-HR"/>
        </w:rPr>
        <w:tab/>
        <w:t>Kontrolna lista za primopredaju</w:t>
      </w:r>
    </w:p>
    <w:p w14:paraId="192A5FAE" w14:textId="504961B8" w:rsidR="002C3D01" w:rsidRPr="001B5F14" w:rsidRDefault="002C3D01" w:rsidP="002F6E73">
      <w:pPr>
        <w:rPr>
          <w:lang w:eastAsia="hr-HR"/>
        </w:rPr>
      </w:pPr>
      <w:r w:rsidRPr="001B5F14">
        <w:rPr>
          <w:lang w:eastAsia="hr-HR"/>
        </w:rPr>
        <w:t xml:space="preserve">Prilog 08       </w:t>
      </w:r>
      <w:r w:rsidR="005A5602" w:rsidRPr="001B5F14">
        <w:rPr>
          <w:lang w:eastAsia="hr-HR"/>
        </w:rPr>
        <w:t xml:space="preserve">  </w:t>
      </w:r>
      <w:r w:rsidRPr="001B5F14">
        <w:rPr>
          <w:lang w:eastAsia="hr-HR"/>
        </w:rPr>
        <w:t>Plan zapošljavanja</w:t>
      </w:r>
    </w:p>
    <w:p w14:paraId="748A732B" w14:textId="06AB376F" w:rsidR="00716E60" w:rsidRPr="001B5F14" w:rsidRDefault="00716E60" w:rsidP="002F6E73">
      <w:pPr>
        <w:ind w:left="1418" w:hanging="1418"/>
        <w:rPr>
          <w:lang w:eastAsia="hr-HR"/>
        </w:rPr>
      </w:pPr>
      <w:r w:rsidRPr="001B5F14">
        <w:rPr>
          <w:lang w:eastAsia="hr-HR"/>
        </w:rPr>
        <w:t xml:space="preserve">Prilog </w:t>
      </w:r>
      <w:r w:rsidR="00C358FC" w:rsidRPr="001B5F14">
        <w:rPr>
          <w:lang w:eastAsia="hr-HR"/>
        </w:rPr>
        <w:t>0</w:t>
      </w:r>
      <w:r w:rsidR="002C3D01" w:rsidRPr="001B5F14">
        <w:rPr>
          <w:lang w:eastAsia="hr-HR"/>
        </w:rPr>
        <w:t>9</w:t>
      </w:r>
      <w:r w:rsidRPr="001B5F14">
        <w:rPr>
          <w:lang w:eastAsia="hr-HR"/>
        </w:rPr>
        <w:tab/>
        <w:t>Praćenje promjena u strukturi i stanja administrativnih kapaciteta (zapošljavanje)</w:t>
      </w:r>
    </w:p>
    <w:p w14:paraId="5508D194" w14:textId="150F0394" w:rsidR="00716E60" w:rsidRPr="001B5F14" w:rsidRDefault="00A175DD" w:rsidP="004C34C2">
      <w:pPr>
        <w:pStyle w:val="CommentText"/>
        <w:rPr>
          <w:sz w:val="24"/>
          <w:szCs w:val="24"/>
        </w:rPr>
      </w:pPr>
      <w:r w:rsidRPr="001B5F14">
        <w:rPr>
          <w:sz w:val="24"/>
          <w:szCs w:val="24"/>
          <w:lang w:eastAsia="hr-HR"/>
        </w:rPr>
        <w:t xml:space="preserve">Prilog </w:t>
      </w:r>
      <w:r w:rsidR="002C3D01" w:rsidRPr="001B5F14">
        <w:rPr>
          <w:sz w:val="24"/>
          <w:szCs w:val="24"/>
          <w:lang w:eastAsia="hr-HR"/>
        </w:rPr>
        <w:t>10</w:t>
      </w:r>
      <w:r w:rsidR="00C358FC" w:rsidRPr="001B5F14">
        <w:rPr>
          <w:sz w:val="24"/>
          <w:szCs w:val="24"/>
          <w:lang w:eastAsia="hr-HR"/>
        </w:rPr>
        <w:t xml:space="preserve">    </w:t>
      </w:r>
      <w:r w:rsidR="00716E60" w:rsidRPr="001B5F14">
        <w:rPr>
          <w:sz w:val="24"/>
          <w:szCs w:val="24"/>
        </w:rPr>
        <w:t xml:space="preserve">  </w:t>
      </w:r>
      <w:r w:rsidR="005E5D51" w:rsidRPr="001B5F14">
        <w:rPr>
          <w:sz w:val="24"/>
          <w:szCs w:val="24"/>
        </w:rPr>
        <w:t xml:space="preserve">  </w:t>
      </w:r>
      <w:r w:rsidR="00716E60" w:rsidRPr="001B5F14">
        <w:rPr>
          <w:sz w:val="24"/>
          <w:szCs w:val="24"/>
        </w:rPr>
        <w:t>Procjena osjetljivosti radnih mjesta</w:t>
      </w:r>
    </w:p>
    <w:p w14:paraId="4E5CFE7F" w14:textId="158EF5DB" w:rsidR="00716E60" w:rsidRDefault="00716E60" w:rsidP="004C34C2"/>
    <w:p w14:paraId="287A9E03" w14:textId="4C5E454E" w:rsidR="007C3DCB" w:rsidRDefault="007C3DCB" w:rsidP="004C34C2"/>
    <w:p w14:paraId="5795A537" w14:textId="7F1BB806" w:rsidR="007C3DCB" w:rsidRDefault="007C3DCB" w:rsidP="004C34C2"/>
    <w:p w14:paraId="656FC13A" w14:textId="77777777" w:rsidR="007C3DCB" w:rsidRPr="001B5F14" w:rsidRDefault="007C3DCB" w:rsidP="004C34C2"/>
    <w:p w14:paraId="0EED93C9" w14:textId="0E03982A" w:rsidR="00097CB9" w:rsidRPr="001B5F14" w:rsidRDefault="002C3D01" w:rsidP="004C34C2">
      <w:pPr>
        <w:tabs>
          <w:tab w:val="left" w:pos="5550"/>
        </w:tabs>
        <w:rPr>
          <w:lang w:eastAsia="hr-HR"/>
        </w:rPr>
      </w:pPr>
      <w:r w:rsidRPr="001B5F14">
        <w:rPr>
          <w:lang w:eastAsia="hr-HR"/>
        </w:rPr>
        <w:tab/>
      </w:r>
    </w:p>
    <w:p w14:paraId="4B4B37EC" w14:textId="77777777" w:rsidR="00BA4877" w:rsidRPr="001B5F14" w:rsidRDefault="00910F63" w:rsidP="007C3DCB">
      <w:pPr>
        <w:pStyle w:val="Heading1"/>
        <w:keepNext w:val="0"/>
        <w:keepLines w:val="0"/>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Times New Roman" w:hAnsi="Times New Roman"/>
          <w:color w:val="auto"/>
          <w:sz w:val="24"/>
          <w:szCs w:val="24"/>
        </w:rPr>
      </w:pPr>
      <w:bookmarkStart w:id="7" w:name="_Toc1555483"/>
      <w:r w:rsidRPr="001B5F14">
        <w:rPr>
          <w:rFonts w:ascii="Times New Roman" w:hAnsi="Times New Roman"/>
          <w:color w:val="auto"/>
          <w:sz w:val="24"/>
          <w:szCs w:val="24"/>
        </w:rPr>
        <w:t xml:space="preserve">6. </w:t>
      </w:r>
      <w:r w:rsidR="00E90970" w:rsidRPr="001B5F14">
        <w:rPr>
          <w:rFonts w:ascii="Times New Roman" w:hAnsi="Times New Roman"/>
          <w:color w:val="auto"/>
          <w:sz w:val="24"/>
          <w:szCs w:val="24"/>
        </w:rPr>
        <w:t>O</w:t>
      </w:r>
      <w:r w:rsidR="001F0225" w:rsidRPr="001B5F14">
        <w:rPr>
          <w:rFonts w:ascii="Times New Roman" w:hAnsi="Times New Roman"/>
          <w:color w:val="auto"/>
          <w:sz w:val="24"/>
          <w:szCs w:val="24"/>
        </w:rPr>
        <w:t>DGOVORNOSTI I REVIZIJSKI TRAG</w:t>
      </w:r>
      <w:bookmarkEnd w:id="7"/>
    </w:p>
    <w:p w14:paraId="1FAD3187" w14:textId="77777777" w:rsidR="001F0225" w:rsidRPr="001B5F14" w:rsidRDefault="001F0225" w:rsidP="004C34C2"/>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1F0225" w:rsidRPr="001B5F14" w14:paraId="1327713C" w14:textId="77777777" w:rsidTr="001F0225">
        <w:tc>
          <w:tcPr>
            <w:tcW w:w="5000" w:type="pct"/>
            <w:tcBorders>
              <w:top w:val="nil"/>
              <w:left w:val="nil"/>
              <w:right w:val="nil"/>
            </w:tcBorders>
          </w:tcPr>
          <w:p w14:paraId="5251C4E2" w14:textId="77777777" w:rsidR="001F0225" w:rsidRPr="001B5F14" w:rsidRDefault="001F0225" w:rsidP="004C34C2">
            <w:pPr>
              <w:pStyle w:val="MainParagraph"/>
              <w:spacing w:after="0"/>
              <w:ind w:left="0"/>
              <w:rPr>
                <w:rFonts w:ascii="Times New Roman" w:hAnsi="Times New Roman" w:cs="Times New Roman"/>
                <w:sz w:val="24"/>
                <w:szCs w:val="24"/>
              </w:rPr>
            </w:pPr>
            <w:r w:rsidRPr="001B5F14">
              <w:rPr>
                <w:rFonts w:ascii="Times New Roman" w:hAnsi="Times New Roman" w:cs="Times New Roman"/>
                <w:sz w:val="24"/>
                <w:szCs w:val="24"/>
              </w:rPr>
              <w:lastRenderedPageBreak/>
              <w:t xml:space="preserve">Objašnjenje matrične „RACI“ tablice: </w:t>
            </w:r>
          </w:p>
          <w:p w14:paraId="25FAFED3" w14:textId="77777777" w:rsidR="001F0225" w:rsidRPr="001B5F14" w:rsidRDefault="001F0225" w:rsidP="004C34C2">
            <w:pPr>
              <w:pStyle w:val="MainParagraph"/>
              <w:spacing w:after="0"/>
              <w:ind w:left="0"/>
              <w:rPr>
                <w:rFonts w:ascii="Times New Roman" w:hAnsi="Times New Roman" w:cs="Times New Roman"/>
                <w:sz w:val="24"/>
                <w:szCs w:val="24"/>
              </w:rPr>
            </w:pPr>
          </w:p>
          <w:p w14:paraId="290EADA2" w14:textId="1784285C" w:rsidR="001F0225" w:rsidRPr="001B5F14" w:rsidRDefault="001F0225" w:rsidP="004C34C2">
            <w:pPr>
              <w:pStyle w:val="MainParagraph-nonumber"/>
              <w:spacing w:before="0" w:after="0"/>
              <w:ind w:left="142"/>
              <w:rPr>
                <w:rFonts w:ascii="Times New Roman" w:hAnsi="Times New Roman" w:cs="Times New Roman"/>
                <w:i/>
              </w:rPr>
            </w:pPr>
            <w:r w:rsidRPr="001B5F14">
              <w:rPr>
                <w:rFonts w:ascii="Times New Roman" w:hAnsi="Times New Roman" w:cs="Times New Roman"/>
                <w:b/>
                <w:i/>
              </w:rPr>
              <w:t xml:space="preserve">R </w:t>
            </w:r>
            <w:r w:rsidRPr="001B5F14">
              <w:rPr>
                <w:rFonts w:ascii="Times New Roman" w:hAnsi="Times New Roman" w:cs="Times New Roman"/>
                <w:i/>
              </w:rPr>
              <w:t>(eng. Responsible)</w:t>
            </w:r>
            <w:r w:rsidRPr="001B5F14">
              <w:rPr>
                <w:rFonts w:ascii="Times New Roman" w:hAnsi="Times New Roman" w:cs="Times New Roman"/>
                <w:b/>
                <w:i/>
              </w:rPr>
              <w:t xml:space="preserve"> </w:t>
            </w:r>
            <w:r w:rsidR="00E363EE">
              <w:rPr>
                <w:rFonts w:ascii="Times New Roman" w:hAnsi="Times New Roman" w:cs="Times New Roman"/>
                <w:b/>
                <w:i/>
              </w:rPr>
              <w:t>–</w:t>
            </w:r>
            <w:r w:rsidRPr="001B5F14">
              <w:rPr>
                <w:rFonts w:ascii="Times New Roman" w:hAnsi="Times New Roman" w:cs="Times New Roman"/>
                <w:b/>
                <w:i/>
              </w:rPr>
              <w:t xml:space="preserve"> </w:t>
            </w:r>
            <w:r w:rsidRPr="001B5F14">
              <w:rPr>
                <w:rFonts w:ascii="Times New Roman" w:hAnsi="Times New Roman" w:cs="Times New Roman"/>
                <w:i/>
              </w:rPr>
              <w:t>Odgovorni</w:t>
            </w:r>
          </w:p>
          <w:p w14:paraId="3327F68B" w14:textId="77777777" w:rsidR="001F0225" w:rsidRPr="001B5F14" w:rsidRDefault="001F0225" w:rsidP="004C34C2">
            <w:pPr>
              <w:pStyle w:val="MainParagraph-nonumber"/>
              <w:spacing w:before="0" w:after="0"/>
              <w:ind w:left="142"/>
              <w:rPr>
                <w:rFonts w:ascii="Times New Roman" w:hAnsi="Times New Roman" w:cs="Times New Roman"/>
              </w:rPr>
            </w:pPr>
            <w:r w:rsidRPr="001B5F14">
              <w:rPr>
                <w:rFonts w:ascii="Times New Roman" w:hAnsi="Times New Roman" w:cs="Times New Roman"/>
              </w:rPr>
              <w:t xml:space="preserve">Oni koji su odgovorni za obavljanje posla i za postizanje neposrednih rezultata aktivnosti te jamče da će se aktivnosti obaviti, a rezultati poslati odobravatelju.  </w:t>
            </w:r>
          </w:p>
          <w:p w14:paraId="1F2A1268" w14:textId="440D1E00" w:rsidR="001F0225" w:rsidRPr="001B5F14" w:rsidRDefault="001F0225" w:rsidP="004C34C2">
            <w:pPr>
              <w:pStyle w:val="MainParagraph-nonumber"/>
              <w:spacing w:before="0" w:after="0"/>
              <w:ind w:left="142"/>
              <w:rPr>
                <w:rFonts w:ascii="Times New Roman" w:hAnsi="Times New Roman" w:cs="Times New Roman"/>
                <w:i/>
              </w:rPr>
            </w:pPr>
            <w:r w:rsidRPr="001B5F14">
              <w:rPr>
                <w:rFonts w:ascii="Times New Roman" w:hAnsi="Times New Roman" w:cs="Times New Roman"/>
                <w:b/>
                <w:i/>
              </w:rPr>
              <w:t xml:space="preserve">A </w:t>
            </w:r>
            <w:r w:rsidRPr="001B5F14">
              <w:rPr>
                <w:rFonts w:ascii="Times New Roman" w:hAnsi="Times New Roman" w:cs="Times New Roman"/>
                <w:i/>
              </w:rPr>
              <w:t>(eng. Approver)</w:t>
            </w:r>
            <w:r w:rsidRPr="001B5F14">
              <w:rPr>
                <w:rFonts w:ascii="Times New Roman" w:hAnsi="Times New Roman" w:cs="Times New Roman"/>
                <w:b/>
                <w:i/>
              </w:rPr>
              <w:t xml:space="preserve"> </w:t>
            </w:r>
            <w:r w:rsidR="00E363EE">
              <w:rPr>
                <w:rFonts w:ascii="Times New Roman" w:hAnsi="Times New Roman" w:cs="Times New Roman"/>
                <w:b/>
                <w:i/>
              </w:rPr>
              <w:t>–</w:t>
            </w:r>
            <w:r w:rsidRPr="001B5F14">
              <w:rPr>
                <w:rFonts w:ascii="Times New Roman" w:hAnsi="Times New Roman" w:cs="Times New Roman"/>
                <w:b/>
                <w:i/>
              </w:rPr>
              <w:t xml:space="preserve"> </w:t>
            </w:r>
            <w:r w:rsidRPr="001B5F14">
              <w:rPr>
                <w:rFonts w:ascii="Times New Roman" w:hAnsi="Times New Roman" w:cs="Times New Roman"/>
                <w:i/>
              </w:rPr>
              <w:t>Odobravatelj</w:t>
            </w:r>
          </w:p>
          <w:p w14:paraId="2C10E671" w14:textId="77777777" w:rsidR="001F0225" w:rsidRPr="001B5F14" w:rsidRDefault="001F0225" w:rsidP="004C34C2">
            <w:pPr>
              <w:pStyle w:val="MainParagraph-nonumber"/>
              <w:spacing w:before="0" w:after="0"/>
              <w:ind w:left="142"/>
              <w:rPr>
                <w:rFonts w:ascii="Times New Roman" w:hAnsi="Times New Roman" w:cs="Times New Roman"/>
              </w:rPr>
            </w:pPr>
            <w:r w:rsidRPr="001B5F14">
              <w:rPr>
                <w:rFonts w:ascii="Times New Roman" w:hAnsi="Times New Roman" w:cs="Times New Roman"/>
              </w:rPr>
              <w:t>Jedan ili više odobravatelja koji donose odluke i odobravaju neposredne rezultate aktivnosti.</w:t>
            </w:r>
          </w:p>
          <w:p w14:paraId="1F653B8B" w14:textId="4644B1E7" w:rsidR="001F0225" w:rsidRPr="001B5F14" w:rsidRDefault="001F0225" w:rsidP="004C34C2">
            <w:pPr>
              <w:pStyle w:val="MainParagraph-nonumber"/>
              <w:spacing w:before="0" w:after="0"/>
              <w:ind w:left="142"/>
              <w:rPr>
                <w:rFonts w:ascii="Times New Roman" w:hAnsi="Times New Roman" w:cs="Times New Roman"/>
                <w:i/>
              </w:rPr>
            </w:pPr>
            <w:r w:rsidRPr="001B5F14">
              <w:rPr>
                <w:rFonts w:ascii="Times New Roman" w:hAnsi="Times New Roman" w:cs="Times New Roman"/>
                <w:b/>
                <w:i/>
              </w:rPr>
              <w:t xml:space="preserve">C </w:t>
            </w:r>
            <w:r w:rsidRPr="001B5F14">
              <w:rPr>
                <w:rFonts w:ascii="Times New Roman" w:hAnsi="Times New Roman" w:cs="Times New Roman"/>
                <w:i/>
              </w:rPr>
              <w:t xml:space="preserve">(eng. Contributor) </w:t>
            </w:r>
            <w:r w:rsidR="00E363EE">
              <w:rPr>
                <w:rFonts w:ascii="Times New Roman" w:hAnsi="Times New Roman" w:cs="Times New Roman"/>
                <w:b/>
                <w:i/>
              </w:rPr>
              <w:t>–</w:t>
            </w:r>
            <w:r w:rsidRPr="001B5F14">
              <w:rPr>
                <w:rFonts w:ascii="Times New Roman" w:hAnsi="Times New Roman" w:cs="Times New Roman"/>
                <w:b/>
                <w:i/>
              </w:rPr>
              <w:t xml:space="preserve"> </w:t>
            </w:r>
            <w:r w:rsidRPr="001B5F14">
              <w:rPr>
                <w:rFonts w:ascii="Times New Roman" w:hAnsi="Times New Roman" w:cs="Times New Roman"/>
                <w:i/>
              </w:rPr>
              <w:t>Doprinositelji</w:t>
            </w:r>
          </w:p>
          <w:p w14:paraId="09AA09B5" w14:textId="691CD85E" w:rsidR="001F0225" w:rsidRPr="001B5F14" w:rsidRDefault="001F0225" w:rsidP="004C34C2">
            <w:pPr>
              <w:pStyle w:val="MainParagraph-nonumber"/>
              <w:spacing w:before="0" w:after="0"/>
              <w:ind w:left="142"/>
              <w:rPr>
                <w:rFonts w:ascii="Times New Roman" w:hAnsi="Times New Roman" w:cs="Times New Roman"/>
              </w:rPr>
            </w:pPr>
            <w:r w:rsidRPr="001B5F14">
              <w:rPr>
                <w:rFonts w:ascii="Times New Roman" w:hAnsi="Times New Roman" w:cs="Times New Roman"/>
              </w:rPr>
              <w:t>Suradnici i stručnjaci na predmetnom području koji mogu doprinijeti aktivnosti; i s kojima postoji dvosmjerna komunikacija.</w:t>
            </w:r>
          </w:p>
          <w:p w14:paraId="5B431FCC" w14:textId="5469C4D5" w:rsidR="001F0225" w:rsidRPr="001B5F14" w:rsidRDefault="001F0225" w:rsidP="004C34C2">
            <w:pPr>
              <w:pStyle w:val="MainParagraph-nonumber"/>
              <w:spacing w:before="0" w:after="0"/>
              <w:ind w:left="142"/>
              <w:rPr>
                <w:rFonts w:ascii="Times New Roman" w:hAnsi="Times New Roman" w:cs="Times New Roman"/>
                <w:i/>
              </w:rPr>
            </w:pPr>
            <w:r w:rsidRPr="001B5F14">
              <w:rPr>
                <w:rFonts w:ascii="Times New Roman" w:hAnsi="Times New Roman" w:cs="Times New Roman"/>
                <w:b/>
                <w:i/>
              </w:rPr>
              <w:t xml:space="preserve">I </w:t>
            </w:r>
            <w:r w:rsidRPr="001B5F14">
              <w:rPr>
                <w:rFonts w:ascii="Times New Roman" w:hAnsi="Times New Roman" w:cs="Times New Roman"/>
                <w:i/>
              </w:rPr>
              <w:t>(eng. Informed)</w:t>
            </w:r>
            <w:r w:rsidRPr="001B5F14">
              <w:rPr>
                <w:rFonts w:ascii="Times New Roman" w:hAnsi="Times New Roman" w:cs="Times New Roman"/>
                <w:b/>
                <w:i/>
              </w:rPr>
              <w:t xml:space="preserve"> </w:t>
            </w:r>
            <w:r w:rsidR="00E363EE">
              <w:rPr>
                <w:rFonts w:ascii="Times New Roman" w:hAnsi="Times New Roman" w:cs="Times New Roman"/>
                <w:b/>
                <w:i/>
              </w:rPr>
              <w:t>–</w:t>
            </w:r>
            <w:r w:rsidRPr="001B5F14">
              <w:rPr>
                <w:rFonts w:ascii="Times New Roman" w:hAnsi="Times New Roman" w:cs="Times New Roman"/>
                <w:b/>
                <w:i/>
              </w:rPr>
              <w:t xml:space="preserve"> </w:t>
            </w:r>
            <w:r w:rsidRPr="001B5F14">
              <w:rPr>
                <w:rFonts w:ascii="Times New Roman" w:hAnsi="Times New Roman" w:cs="Times New Roman"/>
                <w:i/>
              </w:rPr>
              <w:t>Informirani</w:t>
            </w:r>
          </w:p>
          <w:p w14:paraId="3927B40B" w14:textId="77777777" w:rsidR="001F0225" w:rsidRPr="001B5F14" w:rsidRDefault="001F0225" w:rsidP="004C34C2">
            <w:pPr>
              <w:pStyle w:val="MainParagraph-nonumber"/>
              <w:spacing w:before="0" w:after="0"/>
              <w:ind w:left="142"/>
              <w:rPr>
                <w:rFonts w:ascii="Times New Roman" w:hAnsi="Times New Roman" w:cs="Times New Roman"/>
                <w:b/>
              </w:rPr>
            </w:pPr>
            <w:r w:rsidRPr="001B5F14">
              <w:rPr>
                <w:rFonts w:ascii="Times New Roman" w:hAnsi="Times New Roman" w:cs="Times New Roman"/>
              </w:rPr>
              <w:t>Oni koji su informirani o tijeku napretka aktivnosti i s kojima postoji jednosmjerna komunikacija.</w:t>
            </w:r>
          </w:p>
          <w:p w14:paraId="4332E928" w14:textId="77777777" w:rsidR="001F0225" w:rsidRPr="001B5F14" w:rsidRDefault="001F0225" w:rsidP="004C34C2">
            <w:pPr>
              <w:pStyle w:val="MainParagraph"/>
              <w:spacing w:after="0"/>
              <w:ind w:left="675"/>
              <w:jc w:val="left"/>
              <w:rPr>
                <w:rFonts w:ascii="Times New Roman" w:hAnsi="Times New Roman" w:cs="Times New Roman"/>
                <w:b/>
                <w:sz w:val="24"/>
                <w:szCs w:val="24"/>
              </w:rPr>
            </w:pPr>
          </w:p>
        </w:tc>
      </w:tr>
    </w:tbl>
    <w:p w14:paraId="6B2FCC22" w14:textId="77777777" w:rsidR="001F0225" w:rsidRPr="001B5F14" w:rsidRDefault="001F0225" w:rsidP="001F0225"/>
    <w:p w14:paraId="23B71D2E" w14:textId="77777777" w:rsidR="001F0225" w:rsidRPr="001B5F14" w:rsidRDefault="001F0225" w:rsidP="005D5365"/>
    <w:p w14:paraId="42E725AF" w14:textId="77777777" w:rsidR="00BA4877" w:rsidRPr="001B5F14" w:rsidRDefault="00BA4877" w:rsidP="005169AC"/>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1659"/>
        <w:gridCol w:w="808"/>
        <w:gridCol w:w="1524"/>
        <w:gridCol w:w="846"/>
        <w:gridCol w:w="1065"/>
        <w:gridCol w:w="2938"/>
      </w:tblGrid>
      <w:tr w:rsidR="00900C19" w:rsidRPr="001B5F14" w14:paraId="667953E4" w14:textId="77777777" w:rsidTr="007C3DCB">
        <w:tc>
          <w:tcPr>
            <w:tcW w:w="516" w:type="dxa"/>
            <w:shd w:val="clear" w:color="auto" w:fill="D9D9D9" w:themeFill="background1" w:themeFillShade="D9"/>
            <w:vAlign w:val="center"/>
          </w:tcPr>
          <w:p w14:paraId="389D785A" w14:textId="77777777" w:rsidR="00900C19" w:rsidRPr="001B5F14" w:rsidRDefault="00900C19" w:rsidP="005169AC">
            <w:pPr>
              <w:pStyle w:val="MainParagraph"/>
              <w:spacing w:after="0"/>
              <w:ind w:left="0"/>
              <w:jc w:val="center"/>
              <w:rPr>
                <w:rFonts w:ascii="Times New Roman" w:hAnsi="Times New Roman" w:cs="Times New Roman"/>
                <w:b/>
              </w:rPr>
            </w:pPr>
            <w:r w:rsidRPr="001B5F14">
              <w:rPr>
                <w:rFonts w:ascii="Times New Roman" w:hAnsi="Times New Roman" w:cs="Times New Roman"/>
                <w:b/>
              </w:rPr>
              <w:t>Br.</w:t>
            </w:r>
          </w:p>
        </w:tc>
        <w:tc>
          <w:tcPr>
            <w:tcW w:w="0" w:type="auto"/>
            <w:tcBorders>
              <w:tl2br w:val="single" w:sz="4" w:space="0" w:color="auto"/>
            </w:tcBorders>
            <w:shd w:val="clear" w:color="auto" w:fill="D9D9D9" w:themeFill="background1" w:themeFillShade="D9"/>
          </w:tcPr>
          <w:p w14:paraId="0C1EDD01" w14:textId="77777777" w:rsidR="00900C19" w:rsidRPr="001B5F14" w:rsidRDefault="00900C19" w:rsidP="005169AC">
            <w:pPr>
              <w:pStyle w:val="MainParagraph"/>
              <w:spacing w:after="0"/>
              <w:ind w:left="0"/>
              <w:jc w:val="right"/>
              <w:rPr>
                <w:rFonts w:ascii="Times New Roman" w:hAnsi="Times New Roman" w:cs="Times New Roman"/>
                <w:b/>
              </w:rPr>
            </w:pPr>
            <w:r w:rsidRPr="001B5F14">
              <w:rPr>
                <w:rFonts w:ascii="Times New Roman" w:hAnsi="Times New Roman" w:cs="Times New Roman"/>
                <w:b/>
              </w:rPr>
              <w:t xml:space="preserve">      </w:t>
            </w:r>
            <w:r w:rsidR="001F0225" w:rsidRPr="001B5F14">
              <w:rPr>
                <w:rFonts w:ascii="Times New Roman" w:hAnsi="Times New Roman" w:cs="Times New Roman"/>
                <w:b/>
              </w:rPr>
              <w:t>Institucija</w:t>
            </w:r>
          </w:p>
          <w:p w14:paraId="17112DB5" w14:textId="77777777" w:rsidR="00900C19" w:rsidRPr="001B5F14" w:rsidRDefault="00900C19" w:rsidP="005169AC">
            <w:pPr>
              <w:pStyle w:val="MainParagraph"/>
              <w:spacing w:after="0"/>
              <w:ind w:left="0"/>
              <w:rPr>
                <w:rFonts w:ascii="Times New Roman" w:hAnsi="Times New Roman" w:cs="Times New Roman"/>
                <w:b/>
              </w:rPr>
            </w:pPr>
          </w:p>
          <w:p w14:paraId="09133107" w14:textId="77777777" w:rsidR="00900C19" w:rsidRPr="001B5F14" w:rsidRDefault="00900C19" w:rsidP="005169AC">
            <w:pPr>
              <w:pStyle w:val="MainParagraph"/>
              <w:spacing w:after="0"/>
              <w:ind w:left="0"/>
              <w:rPr>
                <w:rFonts w:ascii="Times New Roman" w:hAnsi="Times New Roman" w:cs="Times New Roman"/>
                <w:b/>
              </w:rPr>
            </w:pPr>
            <w:r w:rsidRPr="001B5F14">
              <w:rPr>
                <w:rFonts w:ascii="Times New Roman" w:hAnsi="Times New Roman" w:cs="Times New Roman"/>
                <w:b/>
              </w:rPr>
              <w:t>Aktivnost</w:t>
            </w:r>
          </w:p>
        </w:tc>
        <w:tc>
          <w:tcPr>
            <w:tcW w:w="808" w:type="dxa"/>
            <w:shd w:val="clear" w:color="auto" w:fill="D9D9D9" w:themeFill="background1" w:themeFillShade="D9"/>
            <w:vAlign w:val="center"/>
          </w:tcPr>
          <w:p w14:paraId="404C9CD4" w14:textId="77777777" w:rsidR="00900C19" w:rsidRPr="001B5F14" w:rsidRDefault="00900C19" w:rsidP="005169AC">
            <w:pPr>
              <w:pStyle w:val="MainParagraph"/>
              <w:spacing w:after="0"/>
              <w:ind w:left="0"/>
              <w:jc w:val="center"/>
              <w:rPr>
                <w:rFonts w:ascii="Times New Roman" w:hAnsi="Times New Roman" w:cs="Times New Roman"/>
                <w:b/>
              </w:rPr>
            </w:pPr>
            <w:r w:rsidRPr="001B5F14">
              <w:rPr>
                <w:rFonts w:ascii="Times New Roman" w:hAnsi="Times New Roman" w:cs="Times New Roman"/>
                <w:b/>
              </w:rPr>
              <w:t>KT</w:t>
            </w:r>
          </w:p>
        </w:tc>
        <w:tc>
          <w:tcPr>
            <w:tcW w:w="1524" w:type="dxa"/>
            <w:shd w:val="clear" w:color="auto" w:fill="D9D9D9" w:themeFill="background1" w:themeFillShade="D9"/>
            <w:vAlign w:val="center"/>
          </w:tcPr>
          <w:p w14:paraId="56294F33" w14:textId="77777777" w:rsidR="00900C19" w:rsidRPr="001B5F14" w:rsidRDefault="00900C19" w:rsidP="005169AC">
            <w:pPr>
              <w:pStyle w:val="MainParagraph"/>
              <w:spacing w:after="0"/>
              <w:ind w:left="0"/>
              <w:jc w:val="center"/>
              <w:rPr>
                <w:rFonts w:ascii="Times New Roman" w:hAnsi="Times New Roman" w:cs="Times New Roman"/>
                <w:b/>
              </w:rPr>
            </w:pPr>
            <w:r w:rsidRPr="001B5F14">
              <w:rPr>
                <w:rFonts w:ascii="Times New Roman" w:hAnsi="Times New Roman" w:cs="Times New Roman"/>
                <w:b/>
              </w:rPr>
              <w:t>UT</w:t>
            </w:r>
          </w:p>
        </w:tc>
        <w:tc>
          <w:tcPr>
            <w:tcW w:w="846" w:type="dxa"/>
            <w:shd w:val="clear" w:color="auto" w:fill="D9D9D9" w:themeFill="background1" w:themeFillShade="D9"/>
            <w:vAlign w:val="center"/>
          </w:tcPr>
          <w:p w14:paraId="09D03DBC" w14:textId="77777777" w:rsidR="00900C19" w:rsidRPr="001B5F14" w:rsidRDefault="00900C19" w:rsidP="005169AC">
            <w:pPr>
              <w:pStyle w:val="MainParagraph"/>
              <w:spacing w:after="0"/>
              <w:ind w:left="0"/>
              <w:jc w:val="center"/>
              <w:rPr>
                <w:rFonts w:ascii="Times New Roman" w:hAnsi="Times New Roman" w:cs="Times New Roman"/>
                <w:b/>
              </w:rPr>
            </w:pPr>
            <w:r w:rsidRPr="001B5F14">
              <w:rPr>
                <w:rFonts w:ascii="Times New Roman" w:hAnsi="Times New Roman" w:cs="Times New Roman"/>
                <w:b/>
              </w:rPr>
              <w:t>PT1</w:t>
            </w:r>
          </w:p>
        </w:tc>
        <w:tc>
          <w:tcPr>
            <w:tcW w:w="1065" w:type="dxa"/>
            <w:shd w:val="clear" w:color="auto" w:fill="D9D9D9" w:themeFill="background1" w:themeFillShade="D9"/>
            <w:vAlign w:val="center"/>
          </w:tcPr>
          <w:p w14:paraId="14DCFF7C" w14:textId="77777777" w:rsidR="00900C19" w:rsidRPr="001B5F14" w:rsidRDefault="00900C19" w:rsidP="005169AC">
            <w:pPr>
              <w:pStyle w:val="MainParagraph"/>
              <w:spacing w:after="0"/>
              <w:ind w:left="0"/>
              <w:jc w:val="center"/>
              <w:rPr>
                <w:rFonts w:ascii="Times New Roman" w:hAnsi="Times New Roman" w:cs="Times New Roman"/>
                <w:b/>
              </w:rPr>
            </w:pPr>
            <w:r w:rsidRPr="001B5F14">
              <w:rPr>
                <w:rFonts w:ascii="Times New Roman" w:hAnsi="Times New Roman" w:cs="Times New Roman"/>
                <w:b/>
              </w:rPr>
              <w:t>PT2</w:t>
            </w:r>
          </w:p>
        </w:tc>
        <w:tc>
          <w:tcPr>
            <w:tcW w:w="2938" w:type="dxa"/>
            <w:shd w:val="clear" w:color="auto" w:fill="D9D9D9" w:themeFill="background1" w:themeFillShade="D9"/>
            <w:vAlign w:val="center"/>
          </w:tcPr>
          <w:p w14:paraId="7D41F5A2" w14:textId="77777777" w:rsidR="00900C19" w:rsidRPr="001B5F14" w:rsidRDefault="00900C19" w:rsidP="008138A0">
            <w:pPr>
              <w:pStyle w:val="MainParagraph"/>
              <w:spacing w:after="0"/>
              <w:ind w:left="0"/>
              <w:jc w:val="center"/>
              <w:rPr>
                <w:rFonts w:ascii="Times New Roman" w:hAnsi="Times New Roman" w:cs="Times New Roman"/>
                <w:b/>
              </w:rPr>
            </w:pPr>
            <w:r w:rsidRPr="001B5F14">
              <w:rPr>
                <w:rFonts w:ascii="Times New Roman" w:hAnsi="Times New Roman" w:cs="Times New Roman"/>
                <w:b/>
              </w:rPr>
              <w:t>Ulaz/izlaz aktivnosti</w:t>
            </w:r>
            <w:r w:rsidR="008138A0" w:rsidRPr="001B5F14">
              <w:rPr>
                <w:rFonts w:ascii="Times New Roman" w:hAnsi="Times New Roman" w:cs="Times New Roman"/>
                <w:b/>
              </w:rPr>
              <w:t xml:space="preserve"> i</w:t>
            </w:r>
            <w:r w:rsidRPr="001B5F14">
              <w:rPr>
                <w:rFonts w:ascii="Times New Roman" w:hAnsi="Times New Roman" w:cs="Times New Roman"/>
                <w:b/>
              </w:rPr>
              <w:t xml:space="preserve"> referenca na obrazac koji se mora ispuniti</w:t>
            </w:r>
            <w:r w:rsidR="008138A0" w:rsidRPr="001B5F14">
              <w:rPr>
                <w:rFonts w:ascii="Times New Roman" w:hAnsi="Times New Roman" w:cs="Times New Roman"/>
                <w:b/>
              </w:rPr>
              <w:t>/sastaviti</w:t>
            </w:r>
            <w:r w:rsidRPr="001B5F14">
              <w:rPr>
                <w:rFonts w:ascii="Times New Roman" w:hAnsi="Times New Roman" w:cs="Times New Roman"/>
                <w:b/>
              </w:rPr>
              <w:t xml:space="preserve"> </w:t>
            </w:r>
            <w:r w:rsidR="008138A0" w:rsidRPr="001B5F14">
              <w:rPr>
                <w:rFonts w:ascii="Times New Roman" w:hAnsi="Times New Roman" w:cs="Times New Roman"/>
                <w:b/>
              </w:rPr>
              <w:t xml:space="preserve">u svrhu </w:t>
            </w:r>
            <w:r w:rsidRPr="001B5F14">
              <w:rPr>
                <w:rFonts w:ascii="Times New Roman" w:hAnsi="Times New Roman" w:cs="Times New Roman"/>
                <w:b/>
              </w:rPr>
              <w:t>revizijskog traga</w:t>
            </w:r>
          </w:p>
        </w:tc>
      </w:tr>
      <w:tr w:rsidR="00900C19" w:rsidRPr="001B5F14" w14:paraId="4F013D94" w14:textId="77777777" w:rsidTr="007C3DCB">
        <w:tc>
          <w:tcPr>
            <w:tcW w:w="516" w:type="dxa"/>
            <w:shd w:val="clear" w:color="auto" w:fill="auto"/>
            <w:vAlign w:val="center"/>
          </w:tcPr>
          <w:p w14:paraId="57943E66" w14:textId="77777777" w:rsidR="00900C19" w:rsidRPr="001B5F14" w:rsidRDefault="00900C19"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1.</w:t>
            </w:r>
          </w:p>
        </w:tc>
        <w:tc>
          <w:tcPr>
            <w:tcW w:w="0" w:type="auto"/>
            <w:shd w:val="clear" w:color="auto" w:fill="auto"/>
          </w:tcPr>
          <w:p w14:paraId="6D2AB076" w14:textId="77777777" w:rsidR="00900C19" w:rsidRPr="001B5F14" w:rsidRDefault="00900C19" w:rsidP="008A110E">
            <w:pPr>
              <w:pStyle w:val="MainParagraph"/>
              <w:spacing w:after="0"/>
              <w:ind w:left="0"/>
              <w:jc w:val="left"/>
              <w:rPr>
                <w:rFonts w:ascii="Times New Roman" w:hAnsi="Times New Roman" w:cs="Times New Roman"/>
              </w:rPr>
            </w:pPr>
            <w:r w:rsidRPr="001B5F14">
              <w:rPr>
                <w:rFonts w:ascii="Times New Roman" w:hAnsi="Times New Roman" w:cs="Times New Roman"/>
              </w:rPr>
              <w:t>Izrada i ažuriranje analize radne opterećenosti</w:t>
            </w:r>
          </w:p>
        </w:tc>
        <w:tc>
          <w:tcPr>
            <w:tcW w:w="808" w:type="dxa"/>
            <w:shd w:val="clear" w:color="auto" w:fill="auto"/>
          </w:tcPr>
          <w:p w14:paraId="19C07DCE" w14:textId="77777777" w:rsidR="00900C19" w:rsidRPr="001B5F14" w:rsidRDefault="00900C19" w:rsidP="008A110E">
            <w:pPr>
              <w:pStyle w:val="MainParagraph"/>
              <w:spacing w:after="0"/>
              <w:ind w:left="0"/>
              <w:jc w:val="left"/>
              <w:rPr>
                <w:rFonts w:ascii="Times New Roman" w:hAnsi="Times New Roman" w:cs="Times New Roman"/>
              </w:rPr>
            </w:pPr>
          </w:p>
        </w:tc>
        <w:tc>
          <w:tcPr>
            <w:tcW w:w="1524" w:type="dxa"/>
            <w:shd w:val="clear" w:color="auto" w:fill="auto"/>
          </w:tcPr>
          <w:p w14:paraId="08A700B6" w14:textId="77777777" w:rsidR="00900C19" w:rsidRPr="001B5F14" w:rsidRDefault="00163D5E"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09D2F46D" w14:textId="77777777" w:rsidR="00900C19" w:rsidRPr="001B5F14" w:rsidRDefault="00163D5E"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7CF7B6D0" w14:textId="77777777" w:rsidR="00900C19" w:rsidRPr="001B5F14" w:rsidRDefault="00163D5E"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462D32C3" w14:textId="77777777" w:rsidR="00900C19" w:rsidRPr="001B5F14" w:rsidRDefault="00361B80" w:rsidP="008A110E">
            <w:pPr>
              <w:pStyle w:val="MainParagraph"/>
              <w:spacing w:after="0"/>
              <w:ind w:left="0"/>
              <w:jc w:val="left"/>
              <w:rPr>
                <w:rFonts w:ascii="Times New Roman" w:hAnsi="Times New Roman" w:cs="Times New Roman"/>
              </w:rPr>
            </w:pPr>
            <w:r w:rsidRPr="001B5F14">
              <w:rPr>
                <w:rFonts w:ascii="Times New Roman" w:hAnsi="Times New Roman" w:cs="Times New Roman"/>
              </w:rPr>
              <w:t>Pripremljen Prilog</w:t>
            </w:r>
            <w:r w:rsidR="002E6A2B" w:rsidRPr="001B5F14">
              <w:rPr>
                <w:rFonts w:ascii="Times New Roman" w:hAnsi="Times New Roman" w:cs="Times New Roman"/>
              </w:rPr>
              <w:t xml:space="preserve"> 01 – Analiza radne opterećenosti</w:t>
            </w:r>
          </w:p>
        </w:tc>
      </w:tr>
      <w:tr w:rsidR="00900C19" w:rsidRPr="001B5F14" w14:paraId="661A581B" w14:textId="77777777" w:rsidTr="007C3DCB">
        <w:tc>
          <w:tcPr>
            <w:tcW w:w="516" w:type="dxa"/>
            <w:shd w:val="clear" w:color="auto" w:fill="auto"/>
            <w:vAlign w:val="center"/>
          </w:tcPr>
          <w:p w14:paraId="7DA42F54" w14:textId="77777777" w:rsidR="00900C19" w:rsidRPr="001B5F14" w:rsidRDefault="00900C19"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2.</w:t>
            </w:r>
          </w:p>
        </w:tc>
        <w:tc>
          <w:tcPr>
            <w:tcW w:w="0" w:type="auto"/>
            <w:shd w:val="clear" w:color="auto" w:fill="auto"/>
          </w:tcPr>
          <w:p w14:paraId="1EB89E2E" w14:textId="77777777" w:rsidR="00900C19" w:rsidRPr="001B5F14" w:rsidRDefault="00900C19" w:rsidP="008A110E">
            <w:pPr>
              <w:pStyle w:val="MainParagraph"/>
              <w:spacing w:after="0"/>
              <w:ind w:left="0"/>
              <w:jc w:val="left"/>
              <w:rPr>
                <w:rFonts w:ascii="Times New Roman" w:hAnsi="Times New Roman" w:cs="Times New Roman"/>
              </w:rPr>
            </w:pPr>
            <w:r w:rsidRPr="001B5F14">
              <w:rPr>
                <w:rFonts w:ascii="Times New Roman" w:hAnsi="Times New Roman" w:cs="Times New Roman"/>
              </w:rPr>
              <w:t>Izrada i ažuriranje SOR-a</w:t>
            </w:r>
          </w:p>
        </w:tc>
        <w:tc>
          <w:tcPr>
            <w:tcW w:w="808" w:type="dxa"/>
            <w:shd w:val="clear" w:color="auto" w:fill="auto"/>
          </w:tcPr>
          <w:p w14:paraId="2B991D82" w14:textId="77777777" w:rsidR="00900C19" w:rsidRPr="001B5F14" w:rsidRDefault="00900C19" w:rsidP="008A110E">
            <w:pPr>
              <w:pStyle w:val="MainParagraph"/>
              <w:spacing w:after="0"/>
              <w:ind w:left="0"/>
              <w:jc w:val="left"/>
              <w:rPr>
                <w:rFonts w:ascii="Times New Roman" w:hAnsi="Times New Roman" w:cs="Times New Roman"/>
              </w:rPr>
            </w:pPr>
            <w:r w:rsidRPr="001B5F14">
              <w:rPr>
                <w:rFonts w:ascii="Times New Roman" w:hAnsi="Times New Roman" w:cs="Times New Roman"/>
              </w:rPr>
              <w:t>I</w:t>
            </w:r>
          </w:p>
        </w:tc>
        <w:tc>
          <w:tcPr>
            <w:tcW w:w="1524" w:type="dxa"/>
            <w:shd w:val="clear" w:color="auto" w:fill="auto"/>
          </w:tcPr>
          <w:p w14:paraId="2C0DD30D" w14:textId="77777777" w:rsidR="00900C19" w:rsidRPr="001B5F14" w:rsidRDefault="00900C19" w:rsidP="008A110E">
            <w:pPr>
              <w:pStyle w:val="MainParagraph"/>
              <w:spacing w:after="0"/>
              <w:ind w:left="0"/>
              <w:jc w:val="left"/>
              <w:rPr>
                <w:rFonts w:ascii="Times New Roman" w:hAnsi="Times New Roman" w:cs="Times New Roman"/>
              </w:rPr>
            </w:pPr>
            <w:r w:rsidRPr="001B5F14">
              <w:rPr>
                <w:rFonts w:ascii="Times New Roman" w:hAnsi="Times New Roman" w:cs="Times New Roman"/>
              </w:rPr>
              <w:t>A/R</w:t>
            </w:r>
          </w:p>
          <w:p w14:paraId="296676DC" w14:textId="77777777" w:rsidR="00900C19" w:rsidRPr="001B5F14" w:rsidRDefault="006B587D" w:rsidP="008A110E">
            <w:pPr>
              <w:pStyle w:val="MainParagraph"/>
              <w:spacing w:after="0"/>
              <w:ind w:left="0"/>
              <w:jc w:val="left"/>
              <w:rPr>
                <w:rFonts w:ascii="Times New Roman" w:hAnsi="Times New Roman" w:cs="Times New Roman"/>
              </w:rPr>
            </w:pPr>
            <w:r w:rsidRPr="001B5F14">
              <w:rPr>
                <w:rFonts w:ascii="Times New Roman" w:hAnsi="Times New Roman" w:cs="Times New Roman"/>
              </w:rPr>
              <w:t>(za sva tijela SUK-a</w:t>
            </w:r>
            <w:r w:rsidR="00163D5E" w:rsidRPr="001B5F14">
              <w:rPr>
                <w:rFonts w:ascii="Times New Roman" w:hAnsi="Times New Roman" w:cs="Times New Roman"/>
              </w:rPr>
              <w:t xml:space="preserve"> Konkurentnost i kohezija</w:t>
            </w:r>
            <w:r w:rsidR="00900C19" w:rsidRPr="001B5F14">
              <w:rPr>
                <w:rFonts w:ascii="Times New Roman" w:hAnsi="Times New Roman" w:cs="Times New Roman"/>
              </w:rPr>
              <w:t>)</w:t>
            </w:r>
          </w:p>
        </w:tc>
        <w:tc>
          <w:tcPr>
            <w:tcW w:w="846" w:type="dxa"/>
            <w:shd w:val="clear" w:color="auto" w:fill="auto"/>
          </w:tcPr>
          <w:p w14:paraId="5AEAA74B" w14:textId="77777777" w:rsidR="00900C19" w:rsidRPr="001B5F14" w:rsidRDefault="00900C19" w:rsidP="008A110E">
            <w:pPr>
              <w:pStyle w:val="MainParagraph"/>
              <w:spacing w:after="0"/>
              <w:ind w:left="0"/>
              <w:jc w:val="left"/>
              <w:rPr>
                <w:rFonts w:ascii="Times New Roman" w:hAnsi="Times New Roman" w:cs="Times New Roman"/>
              </w:rPr>
            </w:pPr>
            <w:r w:rsidRPr="001B5F14">
              <w:rPr>
                <w:rFonts w:ascii="Times New Roman" w:hAnsi="Times New Roman" w:cs="Times New Roman"/>
              </w:rPr>
              <w:t>C</w:t>
            </w:r>
          </w:p>
          <w:p w14:paraId="7720CC1F" w14:textId="77777777" w:rsidR="00900C19" w:rsidRPr="001B5F14" w:rsidRDefault="00900C19" w:rsidP="008A110E">
            <w:pPr>
              <w:pStyle w:val="MainParagraph"/>
              <w:spacing w:after="0"/>
              <w:ind w:left="0"/>
              <w:jc w:val="left"/>
              <w:rPr>
                <w:rFonts w:ascii="Times New Roman" w:hAnsi="Times New Roman" w:cs="Times New Roman"/>
              </w:rPr>
            </w:pPr>
            <w:r w:rsidRPr="001B5F14">
              <w:rPr>
                <w:rFonts w:ascii="Times New Roman" w:hAnsi="Times New Roman" w:cs="Times New Roman"/>
              </w:rPr>
              <w:t>(samo za dio PT-a 1)</w:t>
            </w:r>
          </w:p>
        </w:tc>
        <w:tc>
          <w:tcPr>
            <w:tcW w:w="1065" w:type="dxa"/>
          </w:tcPr>
          <w:p w14:paraId="4043C656" w14:textId="77777777" w:rsidR="00900C19" w:rsidRPr="001B5F14" w:rsidRDefault="00900C19" w:rsidP="008A110E">
            <w:pPr>
              <w:pStyle w:val="MainParagraph"/>
              <w:spacing w:after="0"/>
              <w:ind w:left="0"/>
              <w:jc w:val="left"/>
              <w:rPr>
                <w:rFonts w:ascii="Times New Roman" w:hAnsi="Times New Roman" w:cs="Times New Roman"/>
              </w:rPr>
            </w:pPr>
            <w:r w:rsidRPr="001B5F14">
              <w:rPr>
                <w:rFonts w:ascii="Times New Roman" w:hAnsi="Times New Roman" w:cs="Times New Roman"/>
              </w:rPr>
              <w:t>C</w:t>
            </w:r>
          </w:p>
          <w:p w14:paraId="031C9B80" w14:textId="77777777" w:rsidR="00900C19" w:rsidRPr="001B5F14" w:rsidRDefault="00900C19" w:rsidP="008A110E">
            <w:pPr>
              <w:pStyle w:val="MainParagraph"/>
              <w:spacing w:after="0"/>
              <w:ind w:left="0"/>
              <w:jc w:val="left"/>
              <w:rPr>
                <w:rFonts w:ascii="Times New Roman" w:hAnsi="Times New Roman" w:cs="Times New Roman"/>
              </w:rPr>
            </w:pPr>
            <w:r w:rsidRPr="001B5F14">
              <w:rPr>
                <w:rFonts w:ascii="Times New Roman" w:hAnsi="Times New Roman" w:cs="Times New Roman"/>
              </w:rPr>
              <w:t>(samo za dio PT-a 2)</w:t>
            </w:r>
          </w:p>
        </w:tc>
        <w:tc>
          <w:tcPr>
            <w:tcW w:w="2938" w:type="dxa"/>
            <w:shd w:val="clear" w:color="auto" w:fill="auto"/>
          </w:tcPr>
          <w:p w14:paraId="7B863132" w14:textId="77777777" w:rsidR="00900C19" w:rsidRPr="001B5F14" w:rsidRDefault="00163D5E" w:rsidP="00361B80">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Pripremljen i odobren  </w:t>
            </w:r>
            <w:r w:rsidR="00361B80" w:rsidRPr="001B5F14">
              <w:rPr>
                <w:rFonts w:ascii="Times New Roman" w:hAnsi="Times New Roman" w:cs="Times New Roman"/>
              </w:rPr>
              <w:t>Prilog</w:t>
            </w:r>
            <w:r w:rsidR="004C1EC9" w:rsidRPr="001B5F14">
              <w:rPr>
                <w:rFonts w:ascii="Times New Roman" w:hAnsi="Times New Roman" w:cs="Times New Roman"/>
              </w:rPr>
              <w:t xml:space="preserve"> 0</w:t>
            </w:r>
            <w:r w:rsidRPr="001B5F14">
              <w:rPr>
                <w:rFonts w:ascii="Times New Roman" w:hAnsi="Times New Roman" w:cs="Times New Roman"/>
              </w:rPr>
              <w:t>2 – Strategija organizacijskog razvoja</w:t>
            </w:r>
          </w:p>
        </w:tc>
      </w:tr>
      <w:tr w:rsidR="00900C19" w:rsidRPr="001B5F14" w14:paraId="283A88C5" w14:textId="77777777" w:rsidTr="007C3DCB">
        <w:tc>
          <w:tcPr>
            <w:tcW w:w="516" w:type="dxa"/>
            <w:shd w:val="clear" w:color="auto" w:fill="auto"/>
            <w:vAlign w:val="center"/>
          </w:tcPr>
          <w:p w14:paraId="5E9C4E53" w14:textId="2A8413EE" w:rsidR="00900C19" w:rsidRPr="001B5F14" w:rsidRDefault="00270ACE"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3</w:t>
            </w:r>
            <w:r w:rsidR="00900C19" w:rsidRPr="001B5F14">
              <w:rPr>
                <w:rFonts w:ascii="Times New Roman" w:hAnsi="Times New Roman" w:cs="Times New Roman"/>
              </w:rPr>
              <w:t>.</w:t>
            </w:r>
          </w:p>
        </w:tc>
        <w:tc>
          <w:tcPr>
            <w:tcW w:w="0" w:type="auto"/>
            <w:shd w:val="clear" w:color="auto" w:fill="auto"/>
          </w:tcPr>
          <w:p w14:paraId="2D75BF63" w14:textId="69D1960A" w:rsidR="00900C19" w:rsidRPr="001B5F14" w:rsidRDefault="002475BE" w:rsidP="008A110E">
            <w:pPr>
              <w:pStyle w:val="MainParagraph"/>
              <w:spacing w:after="0"/>
              <w:ind w:left="0"/>
              <w:jc w:val="left"/>
              <w:rPr>
                <w:rFonts w:ascii="Times New Roman" w:hAnsi="Times New Roman" w:cs="Times New Roman"/>
              </w:rPr>
            </w:pPr>
            <w:r w:rsidRPr="001B5F14">
              <w:rPr>
                <w:rFonts w:ascii="Times New Roman" w:hAnsi="Times New Roman" w:cs="Times New Roman"/>
              </w:rPr>
              <w:t>Imenovanje osobe za nepravilnosti</w:t>
            </w:r>
            <w:r w:rsidR="00270ACE" w:rsidRPr="001B5F14">
              <w:rPr>
                <w:rFonts w:ascii="Times New Roman" w:hAnsi="Times New Roman" w:cs="Times New Roman"/>
              </w:rPr>
              <w:t xml:space="preserve"> (uz opis poslova, a/p)</w:t>
            </w:r>
          </w:p>
        </w:tc>
        <w:tc>
          <w:tcPr>
            <w:tcW w:w="808" w:type="dxa"/>
            <w:shd w:val="clear" w:color="auto" w:fill="auto"/>
          </w:tcPr>
          <w:p w14:paraId="193C0EC3"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300F017E"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846" w:type="dxa"/>
            <w:shd w:val="clear" w:color="auto" w:fill="auto"/>
          </w:tcPr>
          <w:p w14:paraId="4AB91085"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065" w:type="dxa"/>
          </w:tcPr>
          <w:p w14:paraId="38BB9EAD"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10C31CF4" w14:textId="5D9877A8" w:rsidR="00900C19" w:rsidRPr="001B5F14" w:rsidRDefault="000F6274" w:rsidP="00270AC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900C19" w:rsidRPr="001B5F14" w14:paraId="7535EAC6" w14:textId="77777777" w:rsidTr="007C3DCB">
        <w:tc>
          <w:tcPr>
            <w:tcW w:w="516" w:type="dxa"/>
            <w:shd w:val="clear" w:color="auto" w:fill="auto"/>
            <w:vAlign w:val="center"/>
          </w:tcPr>
          <w:p w14:paraId="689DB605" w14:textId="27FD5798" w:rsidR="00900C19" w:rsidRPr="001B5F14" w:rsidRDefault="00270ACE"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4</w:t>
            </w:r>
            <w:r w:rsidR="00900C19" w:rsidRPr="001B5F14">
              <w:rPr>
                <w:rFonts w:ascii="Times New Roman" w:hAnsi="Times New Roman" w:cs="Times New Roman"/>
              </w:rPr>
              <w:t>.</w:t>
            </w:r>
          </w:p>
        </w:tc>
        <w:tc>
          <w:tcPr>
            <w:tcW w:w="0" w:type="auto"/>
            <w:shd w:val="clear" w:color="auto" w:fill="auto"/>
          </w:tcPr>
          <w:p w14:paraId="055CD076" w14:textId="2E799EDE"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Imenovanje koordinatora za nepravilnosti</w:t>
            </w:r>
            <w:r w:rsidR="00270ACE" w:rsidRPr="001B5F14">
              <w:rPr>
                <w:rFonts w:ascii="Times New Roman" w:hAnsi="Times New Roman" w:cs="Times New Roman"/>
              </w:rPr>
              <w:t xml:space="preserve"> (uz opis poslova, a/p)</w:t>
            </w:r>
          </w:p>
        </w:tc>
        <w:tc>
          <w:tcPr>
            <w:tcW w:w="808" w:type="dxa"/>
            <w:shd w:val="clear" w:color="auto" w:fill="auto"/>
          </w:tcPr>
          <w:p w14:paraId="54B5EEE5"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629AB196"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639BC4FF"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69E14DFD"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2938" w:type="dxa"/>
            <w:shd w:val="clear" w:color="auto" w:fill="auto"/>
          </w:tcPr>
          <w:p w14:paraId="0379DD92" w14:textId="508923FF"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900C19" w:rsidRPr="001B5F14" w14:paraId="6A0616CF" w14:textId="77777777" w:rsidTr="007C3DCB">
        <w:tc>
          <w:tcPr>
            <w:tcW w:w="516" w:type="dxa"/>
            <w:shd w:val="clear" w:color="auto" w:fill="auto"/>
            <w:vAlign w:val="center"/>
          </w:tcPr>
          <w:p w14:paraId="307CABBC" w14:textId="3D163CA8" w:rsidR="00900C19" w:rsidRPr="001B5F14" w:rsidRDefault="00270ACE"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5</w:t>
            </w:r>
            <w:r w:rsidR="00900C19" w:rsidRPr="001B5F14">
              <w:rPr>
                <w:rFonts w:ascii="Times New Roman" w:hAnsi="Times New Roman" w:cs="Times New Roman"/>
              </w:rPr>
              <w:t>.</w:t>
            </w:r>
          </w:p>
        </w:tc>
        <w:tc>
          <w:tcPr>
            <w:tcW w:w="0" w:type="auto"/>
            <w:shd w:val="clear" w:color="auto" w:fill="auto"/>
          </w:tcPr>
          <w:p w14:paraId="39D5243D" w14:textId="549807E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Imenovanje osobe za revizije</w:t>
            </w:r>
            <w:r w:rsidR="00270ACE" w:rsidRPr="001B5F14">
              <w:rPr>
                <w:rFonts w:ascii="Times New Roman" w:hAnsi="Times New Roman" w:cs="Times New Roman"/>
              </w:rPr>
              <w:t xml:space="preserve"> (uz opis poslova, a/p)</w:t>
            </w:r>
          </w:p>
        </w:tc>
        <w:tc>
          <w:tcPr>
            <w:tcW w:w="808" w:type="dxa"/>
            <w:shd w:val="clear" w:color="auto" w:fill="auto"/>
          </w:tcPr>
          <w:p w14:paraId="40DC02F0"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536995AA"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149F8ADA"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479E9CD8"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2AF3E788" w14:textId="2B9D1F7A"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900C19" w:rsidRPr="001B5F14" w14:paraId="1E540FB2" w14:textId="77777777" w:rsidTr="007C3DCB">
        <w:tc>
          <w:tcPr>
            <w:tcW w:w="516" w:type="dxa"/>
            <w:shd w:val="clear" w:color="auto" w:fill="auto"/>
            <w:vAlign w:val="center"/>
          </w:tcPr>
          <w:p w14:paraId="06A5EB34" w14:textId="1921DC17" w:rsidR="00900C19" w:rsidRPr="001B5F14" w:rsidRDefault="00270ACE"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6</w:t>
            </w:r>
            <w:r w:rsidR="00900C19" w:rsidRPr="001B5F14">
              <w:rPr>
                <w:rFonts w:ascii="Times New Roman" w:hAnsi="Times New Roman" w:cs="Times New Roman"/>
              </w:rPr>
              <w:t>.</w:t>
            </w:r>
          </w:p>
        </w:tc>
        <w:tc>
          <w:tcPr>
            <w:tcW w:w="0" w:type="auto"/>
            <w:shd w:val="clear" w:color="auto" w:fill="auto"/>
          </w:tcPr>
          <w:p w14:paraId="263CE1DD" w14:textId="01BC1905"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Imenovanje koordinatora za revizije</w:t>
            </w:r>
            <w:r w:rsidR="00270ACE" w:rsidRPr="001B5F14">
              <w:rPr>
                <w:rFonts w:ascii="Times New Roman" w:hAnsi="Times New Roman" w:cs="Times New Roman"/>
              </w:rPr>
              <w:t xml:space="preserve"> (uz opis poslova, a/p)</w:t>
            </w:r>
          </w:p>
        </w:tc>
        <w:tc>
          <w:tcPr>
            <w:tcW w:w="808" w:type="dxa"/>
            <w:shd w:val="clear" w:color="auto" w:fill="auto"/>
          </w:tcPr>
          <w:p w14:paraId="08B1A910"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22AF931F"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44ABCA9A"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065" w:type="dxa"/>
          </w:tcPr>
          <w:p w14:paraId="0D885495" w14:textId="77777777"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2938" w:type="dxa"/>
            <w:shd w:val="clear" w:color="auto" w:fill="auto"/>
          </w:tcPr>
          <w:p w14:paraId="42219B6A" w14:textId="6A568E81" w:rsidR="00900C19" w:rsidRPr="001B5F14" w:rsidRDefault="000F6274"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900C19" w:rsidRPr="001B5F14" w14:paraId="28760FAC" w14:textId="77777777" w:rsidTr="007C3DCB">
        <w:tc>
          <w:tcPr>
            <w:tcW w:w="516" w:type="dxa"/>
            <w:shd w:val="clear" w:color="auto" w:fill="auto"/>
            <w:vAlign w:val="center"/>
          </w:tcPr>
          <w:p w14:paraId="19EADF81" w14:textId="430516C7" w:rsidR="00900C19" w:rsidRPr="001B5F14" w:rsidRDefault="00270ACE"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7</w:t>
            </w:r>
            <w:r w:rsidR="00900C19" w:rsidRPr="001B5F14">
              <w:rPr>
                <w:rFonts w:ascii="Times New Roman" w:hAnsi="Times New Roman" w:cs="Times New Roman"/>
              </w:rPr>
              <w:t>.</w:t>
            </w:r>
          </w:p>
        </w:tc>
        <w:tc>
          <w:tcPr>
            <w:tcW w:w="0" w:type="auto"/>
            <w:shd w:val="clear" w:color="auto" w:fill="auto"/>
          </w:tcPr>
          <w:p w14:paraId="628D2869" w14:textId="2177D086" w:rsidR="00900C19" w:rsidRPr="001B5F14" w:rsidRDefault="003C621A" w:rsidP="008A110E">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Imenovanje osobe za upravljanje rizicima </w:t>
            </w:r>
            <w:r w:rsidR="00270ACE" w:rsidRPr="001B5F14">
              <w:rPr>
                <w:rFonts w:ascii="Times New Roman" w:hAnsi="Times New Roman" w:cs="Times New Roman"/>
              </w:rPr>
              <w:t xml:space="preserve"> (uz opis poslova, a/p)</w:t>
            </w:r>
          </w:p>
        </w:tc>
        <w:tc>
          <w:tcPr>
            <w:tcW w:w="808" w:type="dxa"/>
            <w:shd w:val="clear" w:color="auto" w:fill="auto"/>
          </w:tcPr>
          <w:p w14:paraId="5C542819"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23932CC3"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6028FAF9"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1F30FCE6"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3562C03F" w14:textId="6D3DB5CD" w:rsidR="00900C19" w:rsidRPr="001B5F14" w:rsidRDefault="003C621A"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900C19" w:rsidRPr="001B5F14" w14:paraId="03AAEE36" w14:textId="77777777" w:rsidTr="007C3DCB">
        <w:tc>
          <w:tcPr>
            <w:tcW w:w="516" w:type="dxa"/>
            <w:shd w:val="clear" w:color="auto" w:fill="auto"/>
            <w:vAlign w:val="center"/>
          </w:tcPr>
          <w:p w14:paraId="54440AB5" w14:textId="3547A184" w:rsidR="00900C19" w:rsidRPr="001B5F14" w:rsidRDefault="00270ACE" w:rsidP="005169AC">
            <w:pPr>
              <w:pStyle w:val="MainParagraph"/>
              <w:spacing w:after="0"/>
              <w:ind w:left="0"/>
              <w:jc w:val="center"/>
              <w:rPr>
                <w:rFonts w:ascii="Times New Roman" w:hAnsi="Times New Roman" w:cs="Times New Roman"/>
              </w:rPr>
            </w:pPr>
            <w:r w:rsidRPr="001B5F14">
              <w:rPr>
                <w:rFonts w:ascii="Times New Roman" w:hAnsi="Times New Roman" w:cs="Times New Roman"/>
              </w:rPr>
              <w:lastRenderedPageBreak/>
              <w:t>8</w:t>
            </w:r>
            <w:r w:rsidR="00900C19" w:rsidRPr="001B5F14">
              <w:rPr>
                <w:rFonts w:ascii="Times New Roman" w:hAnsi="Times New Roman" w:cs="Times New Roman"/>
              </w:rPr>
              <w:t>.</w:t>
            </w:r>
          </w:p>
        </w:tc>
        <w:tc>
          <w:tcPr>
            <w:tcW w:w="0" w:type="auto"/>
            <w:shd w:val="clear" w:color="auto" w:fill="auto"/>
          </w:tcPr>
          <w:p w14:paraId="515B97B2" w14:textId="6C8CAD63" w:rsidR="00900C19" w:rsidRPr="001B5F14" w:rsidRDefault="003C621A" w:rsidP="008A110E">
            <w:pPr>
              <w:pStyle w:val="MainParagraph"/>
              <w:spacing w:after="0"/>
              <w:ind w:left="0"/>
              <w:jc w:val="left"/>
              <w:rPr>
                <w:rFonts w:ascii="Times New Roman" w:hAnsi="Times New Roman" w:cs="Times New Roman"/>
              </w:rPr>
            </w:pPr>
            <w:r w:rsidRPr="001B5F14">
              <w:rPr>
                <w:rFonts w:ascii="Times New Roman" w:hAnsi="Times New Roman" w:cs="Times New Roman"/>
              </w:rPr>
              <w:t>Imenovanje koordinatora za rizike</w:t>
            </w:r>
            <w:r w:rsidR="00270ACE" w:rsidRPr="001B5F14">
              <w:rPr>
                <w:rFonts w:ascii="Times New Roman" w:hAnsi="Times New Roman" w:cs="Times New Roman"/>
              </w:rPr>
              <w:t xml:space="preserve"> (uz opis poslova, a/p)</w:t>
            </w:r>
          </w:p>
        </w:tc>
        <w:tc>
          <w:tcPr>
            <w:tcW w:w="808" w:type="dxa"/>
            <w:shd w:val="clear" w:color="auto" w:fill="auto"/>
          </w:tcPr>
          <w:p w14:paraId="41D76E9E"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00BB6CE8"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314DBB07"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065" w:type="dxa"/>
          </w:tcPr>
          <w:p w14:paraId="0E0CBE9C"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2938" w:type="dxa"/>
            <w:shd w:val="clear" w:color="auto" w:fill="auto"/>
          </w:tcPr>
          <w:p w14:paraId="19F91518" w14:textId="2F94D9FC" w:rsidR="00900C19" w:rsidRPr="001B5F14" w:rsidRDefault="003C621A"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B61003" w:rsidRPr="001B5F14" w14:paraId="66276097" w14:textId="77777777" w:rsidTr="007C3DCB">
        <w:tc>
          <w:tcPr>
            <w:tcW w:w="516" w:type="dxa"/>
            <w:shd w:val="clear" w:color="auto" w:fill="auto"/>
            <w:vAlign w:val="center"/>
          </w:tcPr>
          <w:p w14:paraId="4F813717" w14:textId="2370AA25" w:rsidR="00B61003" w:rsidRPr="001B5F14" w:rsidRDefault="00270ACE" w:rsidP="00270ACE">
            <w:pPr>
              <w:pStyle w:val="MainParagraph"/>
              <w:spacing w:after="0"/>
              <w:ind w:left="0"/>
              <w:jc w:val="center"/>
              <w:rPr>
                <w:rFonts w:ascii="Times New Roman" w:hAnsi="Times New Roman" w:cs="Times New Roman"/>
              </w:rPr>
            </w:pPr>
            <w:r w:rsidRPr="001B5F14">
              <w:rPr>
                <w:rFonts w:ascii="Times New Roman" w:hAnsi="Times New Roman" w:cs="Times New Roman"/>
              </w:rPr>
              <w:t>9</w:t>
            </w:r>
            <w:r w:rsidR="00B61003" w:rsidRPr="001B5F14">
              <w:rPr>
                <w:rFonts w:ascii="Times New Roman" w:hAnsi="Times New Roman" w:cs="Times New Roman"/>
              </w:rPr>
              <w:t>.</w:t>
            </w:r>
          </w:p>
        </w:tc>
        <w:tc>
          <w:tcPr>
            <w:tcW w:w="0" w:type="auto"/>
            <w:shd w:val="clear" w:color="auto" w:fill="auto"/>
          </w:tcPr>
          <w:p w14:paraId="2B2B48A8" w14:textId="4AA0E185" w:rsidR="00B61003" w:rsidRPr="001B5F14" w:rsidRDefault="00B61003" w:rsidP="007B5344">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Imenovanje </w:t>
            </w:r>
            <w:r w:rsidR="007B5344" w:rsidRPr="001B5F14">
              <w:rPr>
                <w:rFonts w:ascii="Times New Roman" w:hAnsi="Times New Roman" w:cs="Times New Roman"/>
              </w:rPr>
              <w:t xml:space="preserve"> koordinatora za mjere protiv prijevara </w:t>
            </w:r>
            <w:r w:rsidR="00270ACE" w:rsidRPr="001B5F14">
              <w:rPr>
                <w:rFonts w:ascii="Times New Roman" w:hAnsi="Times New Roman" w:cs="Times New Roman"/>
              </w:rPr>
              <w:t xml:space="preserve"> (uz opis poslova, a/p)</w:t>
            </w:r>
          </w:p>
        </w:tc>
        <w:tc>
          <w:tcPr>
            <w:tcW w:w="808" w:type="dxa"/>
            <w:shd w:val="clear" w:color="auto" w:fill="auto"/>
          </w:tcPr>
          <w:p w14:paraId="368F285A" w14:textId="1E68D00A" w:rsidR="00B61003" w:rsidRPr="001B5F14" w:rsidRDefault="00B61003"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r w:rsidR="005D2863" w:rsidRPr="001B5F14">
              <w:rPr>
                <w:rFonts w:ascii="Times New Roman" w:hAnsi="Times New Roman" w:cs="Times New Roman"/>
              </w:rPr>
              <w:t xml:space="preserve"> (a/p)</w:t>
            </w:r>
          </w:p>
        </w:tc>
        <w:tc>
          <w:tcPr>
            <w:tcW w:w="1524" w:type="dxa"/>
            <w:shd w:val="clear" w:color="auto" w:fill="auto"/>
          </w:tcPr>
          <w:p w14:paraId="2D0BDDF0" w14:textId="77777777" w:rsidR="00B61003" w:rsidRPr="001B5F14" w:rsidRDefault="00B61003"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846" w:type="dxa"/>
            <w:shd w:val="clear" w:color="auto" w:fill="auto"/>
          </w:tcPr>
          <w:p w14:paraId="3B4E007A" w14:textId="0653453C" w:rsidR="00B61003" w:rsidRPr="001B5F14" w:rsidRDefault="00B61003"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r w:rsidR="005D2863" w:rsidRPr="001B5F14">
              <w:rPr>
                <w:rFonts w:ascii="Times New Roman" w:hAnsi="Times New Roman" w:cs="Times New Roman"/>
              </w:rPr>
              <w:t>(a/p)</w:t>
            </w:r>
          </w:p>
        </w:tc>
        <w:tc>
          <w:tcPr>
            <w:tcW w:w="1065" w:type="dxa"/>
          </w:tcPr>
          <w:p w14:paraId="3A751C51" w14:textId="4393D561" w:rsidR="00B61003" w:rsidRPr="001B5F14" w:rsidRDefault="00B61003"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r w:rsidR="005D2863" w:rsidRPr="001B5F14">
              <w:rPr>
                <w:rFonts w:ascii="Times New Roman" w:hAnsi="Times New Roman" w:cs="Times New Roman"/>
              </w:rPr>
              <w:t>(a/p)</w:t>
            </w:r>
          </w:p>
        </w:tc>
        <w:tc>
          <w:tcPr>
            <w:tcW w:w="2938" w:type="dxa"/>
            <w:shd w:val="clear" w:color="auto" w:fill="auto"/>
          </w:tcPr>
          <w:p w14:paraId="39CC1AA8" w14:textId="61C6ACFE" w:rsidR="00B61003" w:rsidRPr="001B5F14" w:rsidRDefault="00B61003"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E045A2" w:rsidRPr="001B5F14" w14:paraId="085AEE1C" w14:textId="77777777" w:rsidTr="007C3DCB">
        <w:tc>
          <w:tcPr>
            <w:tcW w:w="516" w:type="dxa"/>
            <w:shd w:val="clear" w:color="auto" w:fill="auto"/>
            <w:vAlign w:val="center"/>
          </w:tcPr>
          <w:p w14:paraId="0FB17E97" w14:textId="343C16F2" w:rsidR="00E045A2" w:rsidRPr="001B5F14" w:rsidRDefault="00270ACE" w:rsidP="00270ACE">
            <w:pPr>
              <w:pStyle w:val="MainParagraph"/>
              <w:spacing w:after="0"/>
              <w:ind w:left="0"/>
              <w:jc w:val="center"/>
              <w:rPr>
                <w:rFonts w:ascii="Times New Roman" w:hAnsi="Times New Roman" w:cs="Times New Roman"/>
              </w:rPr>
            </w:pPr>
            <w:r w:rsidRPr="001B5F14">
              <w:rPr>
                <w:rFonts w:ascii="Times New Roman" w:hAnsi="Times New Roman" w:cs="Times New Roman"/>
              </w:rPr>
              <w:t>10</w:t>
            </w:r>
            <w:r w:rsidR="00E045A2" w:rsidRPr="001B5F14">
              <w:rPr>
                <w:rFonts w:ascii="Times New Roman" w:hAnsi="Times New Roman" w:cs="Times New Roman"/>
              </w:rPr>
              <w:t>.</w:t>
            </w:r>
          </w:p>
        </w:tc>
        <w:tc>
          <w:tcPr>
            <w:tcW w:w="0" w:type="auto"/>
            <w:shd w:val="clear" w:color="auto" w:fill="auto"/>
          </w:tcPr>
          <w:p w14:paraId="27521264" w14:textId="5E1235D9" w:rsidR="00E045A2" w:rsidRPr="001B5F14" w:rsidRDefault="00E045A2" w:rsidP="00CF0722">
            <w:pPr>
              <w:pStyle w:val="CommentText"/>
            </w:pPr>
            <w:r w:rsidRPr="001B5F14">
              <w:rPr>
                <w:sz w:val="22"/>
                <w:szCs w:val="22"/>
              </w:rPr>
              <w:t xml:space="preserve">Imenovanje koordinatora </w:t>
            </w:r>
            <w:r w:rsidR="005D2863" w:rsidRPr="001B5F14">
              <w:rPr>
                <w:sz w:val="22"/>
                <w:szCs w:val="22"/>
              </w:rPr>
              <w:t>Skupina za procjenu rizika od prijevare tijela SUK-a</w:t>
            </w:r>
            <w:r w:rsidR="00270ACE" w:rsidRPr="001B5F14">
              <w:rPr>
                <w:sz w:val="22"/>
                <w:szCs w:val="22"/>
              </w:rPr>
              <w:t xml:space="preserve"> (uz opis poslova, a/p)</w:t>
            </w:r>
          </w:p>
        </w:tc>
        <w:tc>
          <w:tcPr>
            <w:tcW w:w="808" w:type="dxa"/>
            <w:shd w:val="clear" w:color="auto" w:fill="auto"/>
          </w:tcPr>
          <w:p w14:paraId="12984E43" w14:textId="77777777" w:rsidR="00E045A2" w:rsidRPr="001B5F14" w:rsidRDefault="00E045A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77FF2233" w14:textId="77777777" w:rsidR="00E045A2" w:rsidRPr="001B5F14" w:rsidRDefault="00E045A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11CFF1C5" w14:textId="77777777" w:rsidR="00E045A2" w:rsidRPr="001B5F14" w:rsidRDefault="00E045A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065" w:type="dxa"/>
          </w:tcPr>
          <w:p w14:paraId="717AD420" w14:textId="77777777" w:rsidR="00E045A2" w:rsidRPr="001B5F14" w:rsidRDefault="00E045A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2938" w:type="dxa"/>
            <w:shd w:val="clear" w:color="auto" w:fill="auto"/>
          </w:tcPr>
          <w:p w14:paraId="1028CD5C" w14:textId="254C7022" w:rsidR="00E045A2" w:rsidRPr="001B5F14" w:rsidRDefault="00E045A2"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900C19" w:rsidRPr="001B5F14" w14:paraId="5FF21F19" w14:textId="77777777" w:rsidTr="007C3DCB">
        <w:tc>
          <w:tcPr>
            <w:tcW w:w="516" w:type="dxa"/>
            <w:shd w:val="clear" w:color="auto" w:fill="auto"/>
            <w:vAlign w:val="center"/>
          </w:tcPr>
          <w:p w14:paraId="236D57AE" w14:textId="00492306" w:rsidR="00900C19" w:rsidRPr="001B5F14" w:rsidRDefault="00900C19"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1</w:t>
            </w:r>
            <w:r w:rsidR="00270ACE" w:rsidRPr="001B5F14">
              <w:rPr>
                <w:rFonts w:ascii="Times New Roman" w:hAnsi="Times New Roman" w:cs="Times New Roman"/>
              </w:rPr>
              <w:t>1</w:t>
            </w:r>
            <w:r w:rsidRPr="001B5F14">
              <w:rPr>
                <w:rFonts w:ascii="Times New Roman" w:hAnsi="Times New Roman" w:cs="Times New Roman"/>
              </w:rPr>
              <w:t>.</w:t>
            </w:r>
          </w:p>
        </w:tc>
        <w:tc>
          <w:tcPr>
            <w:tcW w:w="0" w:type="auto"/>
            <w:shd w:val="clear" w:color="auto" w:fill="auto"/>
          </w:tcPr>
          <w:p w14:paraId="34C967D5" w14:textId="17FEB322" w:rsidR="00900C19" w:rsidRPr="001B5F14" w:rsidRDefault="003C621A" w:rsidP="006A4DC8">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Imenovanje osobe za informiranje i </w:t>
            </w:r>
            <w:r w:rsidR="007B5344" w:rsidRPr="001B5F14">
              <w:rPr>
                <w:rFonts w:ascii="Times New Roman" w:hAnsi="Times New Roman" w:cs="Times New Roman"/>
              </w:rPr>
              <w:t>komunikaciju</w:t>
            </w:r>
            <w:r w:rsidR="00270ACE" w:rsidRPr="001B5F14">
              <w:rPr>
                <w:rFonts w:ascii="Times New Roman" w:hAnsi="Times New Roman" w:cs="Times New Roman"/>
              </w:rPr>
              <w:t xml:space="preserve"> (uz opis poslova, a/p)</w:t>
            </w:r>
          </w:p>
        </w:tc>
        <w:tc>
          <w:tcPr>
            <w:tcW w:w="808" w:type="dxa"/>
            <w:shd w:val="clear" w:color="auto" w:fill="auto"/>
          </w:tcPr>
          <w:p w14:paraId="2DA12402"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19EF1B19"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04EF54AB"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6C8FDBA4"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65EA1345" w14:textId="1F8D24F5" w:rsidR="00900C19" w:rsidRPr="001B5F14" w:rsidRDefault="003C621A"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900C19" w:rsidRPr="001B5F14" w14:paraId="13F5B9ED" w14:textId="77777777" w:rsidTr="007C3DCB">
        <w:tc>
          <w:tcPr>
            <w:tcW w:w="516" w:type="dxa"/>
            <w:shd w:val="clear" w:color="auto" w:fill="auto"/>
            <w:vAlign w:val="center"/>
          </w:tcPr>
          <w:p w14:paraId="669FE489" w14:textId="10D1603E" w:rsidR="00900C19" w:rsidRPr="001B5F14" w:rsidRDefault="00900C19" w:rsidP="00270ACE">
            <w:pPr>
              <w:pStyle w:val="MainParagraph"/>
              <w:spacing w:after="0"/>
              <w:ind w:left="0"/>
              <w:jc w:val="center"/>
              <w:rPr>
                <w:rFonts w:ascii="Times New Roman" w:hAnsi="Times New Roman" w:cs="Times New Roman"/>
              </w:rPr>
            </w:pPr>
            <w:r w:rsidRPr="001B5F14">
              <w:rPr>
                <w:rFonts w:ascii="Times New Roman" w:hAnsi="Times New Roman" w:cs="Times New Roman"/>
              </w:rPr>
              <w:t>1</w:t>
            </w:r>
            <w:r w:rsidR="00270ACE" w:rsidRPr="001B5F14">
              <w:rPr>
                <w:rFonts w:ascii="Times New Roman" w:hAnsi="Times New Roman" w:cs="Times New Roman"/>
              </w:rPr>
              <w:t>2</w:t>
            </w:r>
            <w:r w:rsidRPr="001B5F14">
              <w:rPr>
                <w:rFonts w:ascii="Times New Roman" w:hAnsi="Times New Roman" w:cs="Times New Roman"/>
              </w:rPr>
              <w:t>.</w:t>
            </w:r>
          </w:p>
        </w:tc>
        <w:tc>
          <w:tcPr>
            <w:tcW w:w="0" w:type="auto"/>
            <w:shd w:val="clear" w:color="auto" w:fill="auto"/>
          </w:tcPr>
          <w:p w14:paraId="1F0F4F89" w14:textId="42781740" w:rsidR="00900C19" w:rsidRPr="001B5F14" w:rsidRDefault="003C621A" w:rsidP="008A110E">
            <w:pPr>
              <w:pStyle w:val="MainParagraph"/>
              <w:spacing w:after="0"/>
              <w:ind w:left="0"/>
              <w:jc w:val="left"/>
              <w:rPr>
                <w:rFonts w:ascii="Times New Roman" w:hAnsi="Times New Roman" w:cs="Times New Roman"/>
              </w:rPr>
            </w:pPr>
            <w:r w:rsidRPr="001B5F14">
              <w:rPr>
                <w:rFonts w:ascii="Times New Roman" w:hAnsi="Times New Roman" w:cs="Times New Roman"/>
              </w:rPr>
              <w:t>Imenovanje MIS administratora</w:t>
            </w:r>
            <w:r w:rsidR="00270ACE" w:rsidRPr="001B5F14">
              <w:rPr>
                <w:rFonts w:ascii="Times New Roman" w:hAnsi="Times New Roman" w:cs="Times New Roman"/>
              </w:rPr>
              <w:t xml:space="preserve"> (uz opis poslova, a/p)</w:t>
            </w:r>
          </w:p>
        </w:tc>
        <w:tc>
          <w:tcPr>
            <w:tcW w:w="808" w:type="dxa"/>
            <w:shd w:val="clear" w:color="auto" w:fill="auto"/>
          </w:tcPr>
          <w:p w14:paraId="296B0699"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09E8EE88"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48138DCE"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3133ECBB"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300D940E" w14:textId="6042C433" w:rsidR="00900C19" w:rsidRPr="001B5F14" w:rsidRDefault="003C621A"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900C19" w:rsidRPr="001B5F14" w14:paraId="67D3AF63" w14:textId="77777777" w:rsidTr="007C3DCB">
        <w:tc>
          <w:tcPr>
            <w:tcW w:w="516" w:type="dxa"/>
            <w:shd w:val="clear" w:color="auto" w:fill="auto"/>
            <w:vAlign w:val="center"/>
          </w:tcPr>
          <w:p w14:paraId="54EA6E98" w14:textId="4B65F3CE" w:rsidR="00900C19" w:rsidRPr="001B5F14" w:rsidRDefault="00900C19"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1</w:t>
            </w:r>
            <w:r w:rsidR="00270ACE" w:rsidRPr="001B5F14">
              <w:rPr>
                <w:rFonts w:ascii="Times New Roman" w:hAnsi="Times New Roman" w:cs="Times New Roman"/>
              </w:rPr>
              <w:t>3</w:t>
            </w:r>
            <w:r w:rsidRPr="001B5F14">
              <w:rPr>
                <w:rFonts w:ascii="Times New Roman" w:hAnsi="Times New Roman" w:cs="Times New Roman"/>
              </w:rPr>
              <w:t>.</w:t>
            </w:r>
          </w:p>
        </w:tc>
        <w:tc>
          <w:tcPr>
            <w:tcW w:w="0" w:type="auto"/>
            <w:shd w:val="clear" w:color="auto" w:fill="auto"/>
          </w:tcPr>
          <w:p w14:paraId="40A1B195" w14:textId="13C87273" w:rsidR="00900C19" w:rsidRPr="001B5F14" w:rsidRDefault="003C621A" w:rsidP="007B5344">
            <w:pPr>
              <w:pStyle w:val="MainParagraph"/>
              <w:spacing w:after="0"/>
              <w:ind w:left="0"/>
              <w:jc w:val="left"/>
              <w:rPr>
                <w:rFonts w:ascii="Times New Roman" w:hAnsi="Times New Roman" w:cs="Times New Roman"/>
              </w:rPr>
            </w:pPr>
            <w:r w:rsidRPr="001B5F14">
              <w:rPr>
                <w:rFonts w:ascii="Times New Roman" w:hAnsi="Times New Roman" w:cs="Times New Roman"/>
              </w:rPr>
              <w:t>Imenovanje osobe za praćenje edukacija</w:t>
            </w:r>
            <w:r w:rsidR="005D2863" w:rsidRPr="001B5F14">
              <w:rPr>
                <w:rFonts w:ascii="Times New Roman" w:hAnsi="Times New Roman" w:cs="Times New Roman"/>
              </w:rPr>
              <w:t xml:space="preserve"> (koordinator za izobrazbu)</w:t>
            </w:r>
            <w:r w:rsidR="00270ACE" w:rsidRPr="001B5F14">
              <w:rPr>
                <w:rFonts w:ascii="Times New Roman" w:hAnsi="Times New Roman" w:cs="Times New Roman"/>
              </w:rPr>
              <w:t xml:space="preserve"> (uz opis poslova, a/p)</w:t>
            </w:r>
          </w:p>
        </w:tc>
        <w:tc>
          <w:tcPr>
            <w:tcW w:w="808" w:type="dxa"/>
            <w:shd w:val="clear" w:color="auto" w:fill="auto"/>
          </w:tcPr>
          <w:p w14:paraId="16267E58" w14:textId="77777777" w:rsidR="00900C19" w:rsidRPr="001B5F14" w:rsidRDefault="004C4F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5DC9A7F2"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1C3CCEAD"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065" w:type="dxa"/>
          </w:tcPr>
          <w:p w14:paraId="63D17B91"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2938" w:type="dxa"/>
            <w:shd w:val="clear" w:color="auto" w:fill="auto"/>
          </w:tcPr>
          <w:p w14:paraId="767E56C5" w14:textId="7BA5A991" w:rsidR="00900C19" w:rsidRPr="001B5F14" w:rsidRDefault="003C621A"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3D2A49" w:rsidRPr="001B5F14" w14:paraId="40E0769A" w14:textId="77777777" w:rsidTr="007C3DCB">
        <w:tc>
          <w:tcPr>
            <w:tcW w:w="516" w:type="dxa"/>
            <w:shd w:val="clear" w:color="auto" w:fill="auto"/>
            <w:vAlign w:val="center"/>
          </w:tcPr>
          <w:p w14:paraId="3EFC517D" w14:textId="21470068" w:rsidR="003D2A49" w:rsidRPr="001B5F14" w:rsidRDefault="00905170" w:rsidP="00270ACE">
            <w:pPr>
              <w:pStyle w:val="MainParagraph"/>
              <w:spacing w:after="0"/>
              <w:ind w:left="0"/>
              <w:jc w:val="center"/>
              <w:rPr>
                <w:rFonts w:ascii="Times New Roman" w:hAnsi="Times New Roman" w:cs="Times New Roman"/>
              </w:rPr>
            </w:pPr>
            <w:r w:rsidRPr="001B5F14">
              <w:rPr>
                <w:rFonts w:ascii="Times New Roman" w:hAnsi="Times New Roman" w:cs="Times New Roman"/>
              </w:rPr>
              <w:t>1</w:t>
            </w:r>
            <w:r w:rsidR="00270ACE" w:rsidRPr="001B5F14">
              <w:rPr>
                <w:rFonts w:ascii="Times New Roman" w:hAnsi="Times New Roman" w:cs="Times New Roman"/>
              </w:rPr>
              <w:t>4</w:t>
            </w:r>
            <w:r w:rsidRPr="001B5F14">
              <w:rPr>
                <w:rFonts w:ascii="Times New Roman" w:hAnsi="Times New Roman" w:cs="Times New Roman"/>
              </w:rPr>
              <w:t>.</w:t>
            </w:r>
          </w:p>
        </w:tc>
        <w:tc>
          <w:tcPr>
            <w:tcW w:w="0" w:type="auto"/>
            <w:shd w:val="clear" w:color="auto" w:fill="auto"/>
          </w:tcPr>
          <w:p w14:paraId="70CF1128" w14:textId="5DEC4C8B"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Imenovanje koordinatora za područje javne nabave</w:t>
            </w:r>
            <w:r w:rsidR="00270ACE" w:rsidRPr="001B5F14">
              <w:rPr>
                <w:rFonts w:ascii="Times New Roman" w:hAnsi="Times New Roman" w:cs="Times New Roman"/>
              </w:rPr>
              <w:t xml:space="preserve"> (uz opis poslova, a/p)</w:t>
            </w:r>
          </w:p>
        </w:tc>
        <w:tc>
          <w:tcPr>
            <w:tcW w:w="808" w:type="dxa"/>
            <w:shd w:val="clear" w:color="auto" w:fill="auto"/>
          </w:tcPr>
          <w:p w14:paraId="52D2292F" w14:textId="77777777"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6382E170" w14:textId="77777777"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2F0F7F13" w14:textId="77777777"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008AB946" w14:textId="77777777"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64F25CD6" w14:textId="0F8FF4F8"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3D2A49" w:rsidRPr="001B5F14" w14:paraId="4C0F6209" w14:textId="77777777" w:rsidTr="007C3DCB">
        <w:tc>
          <w:tcPr>
            <w:tcW w:w="516" w:type="dxa"/>
            <w:shd w:val="clear" w:color="auto" w:fill="auto"/>
            <w:vAlign w:val="center"/>
          </w:tcPr>
          <w:p w14:paraId="7E32D6B8" w14:textId="3BE76847" w:rsidR="003D2A49" w:rsidRPr="001B5F14" w:rsidRDefault="00905170"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1</w:t>
            </w:r>
            <w:r w:rsidR="00270ACE" w:rsidRPr="001B5F14">
              <w:rPr>
                <w:rFonts w:ascii="Times New Roman" w:hAnsi="Times New Roman" w:cs="Times New Roman"/>
              </w:rPr>
              <w:t>5</w:t>
            </w:r>
            <w:r w:rsidRPr="001B5F14">
              <w:rPr>
                <w:rFonts w:ascii="Times New Roman" w:hAnsi="Times New Roman" w:cs="Times New Roman"/>
              </w:rPr>
              <w:t>.</w:t>
            </w:r>
          </w:p>
        </w:tc>
        <w:tc>
          <w:tcPr>
            <w:tcW w:w="0" w:type="auto"/>
            <w:shd w:val="clear" w:color="auto" w:fill="auto"/>
          </w:tcPr>
          <w:p w14:paraId="7F645CCE" w14:textId="09589E37"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Imenovanje koordinatora za područje državnih potpora</w:t>
            </w:r>
            <w:r w:rsidR="00270ACE" w:rsidRPr="001B5F14">
              <w:rPr>
                <w:rFonts w:ascii="Times New Roman" w:hAnsi="Times New Roman" w:cs="Times New Roman"/>
              </w:rPr>
              <w:t xml:space="preserve"> (uz opis poslova, a/p)</w:t>
            </w:r>
          </w:p>
        </w:tc>
        <w:tc>
          <w:tcPr>
            <w:tcW w:w="808" w:type="dxa"/>
            <w:shd w:val="clear" w:color="auto" w:fill="auto"/>
          </w:tcPr>
          <w:p w14:paraId="484956BA" w14:textId="77777777"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4090FC34" w14:textId="77777777"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1528408B" w14:textId="77777777"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4440CC51" w14:textId="77777777"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04EB25A2" w14:textId="668079E8" w:rsidR="003D2A49" w:rsidRPr="001B5F14" w:rsidRDefault="003D2A49" w:rsidP="008A110E">
            <w:pPr>
              <w:pStyle w:val="MainParagraph"/>
              <w:spacing w:after="0"/>
              <w:ind w:left="0"/>
              <w:jc w:val="left"/>
              <w:rPr>
                <w:rFonts w:ascii="Times New Roman" w:hAnsi="Times New Roman" w:cs="Times New Roman"/>
              </w:rPr>
            </w:pPr>
            <w:r w:rsidRPr="001B5F14">
              <w:rPr>
                <w:rFonts w:ascii="Times New Roman" w:hAnsi="Times New Roman" w:cs="Times New Roman"/>
              </w:rPr>
              <w:t>Potpisana odluka o imenovanju</w:t>
            </w:r>
            <w:r w:rsidR="00270ACE" w:rsidRPr="001B5F14">
              <w:rPr>
                <w:rFonts w:ascii="Times New Roman" w:hAnsi="Times New Roman" w:cs="Times New Roman"/>
              </w:rPr>
              <w:t xml:space="preserve"> – Prilog 03 Imenovanje i opis poslova</w:t>
            </w:r>
          </w:p>
        </w:tc>
      </w:tr>
      <w:tr w:rsidR="002E273C" w:rsidRPr="001B5F14" w14:paraId="7580D552" w14:textId="77777777" w:rsidTr="007C3DCB">
        <w:tc>
          <w:tcPr>
            <w:tcW w:w="516" w:type="dxa"/>
            <w:shd w:val="clear" w:color="auto" w:fill="auto"/>
            <w:vAlign w:val="center"/>
          </w:tcPr>
          <w:p w14:paraId="0530D73A" w14:textId="3798451C" w:rsidR="002E273C" w:rsidRPr="001B5F14" w:rsidRDefault="002E273C" w:rsidP="00270ACE">
            <w:pPr>
              <w:pStyle w:val="MainParagraph"/>
              <w:spacing w:after="0"/>
              <w:ind w:left="0"/>
              <w:jc w:val="center"/>
              <w:rPr>
                <w:rFonts w:ascii="Times New Roman" w:hAnsi="Times New Roman" w:cs="Times New Roman"/>
              </w:rPr>
            </w:pPr>
            <w:r w:rsidRPr="001B5F14">
              <w:rPr>
                <w:rFonts w:ascii="Times New Roman" w:hAnsi="Times New Roman" w:cs="Times New Roman"/>
              </w:rPr>
              <w:t>1</w:t>
            </w:r>
            <w:r w:rsidR="00270ACE" w:rsidRPr="001B5F14">
              <w:rPr>
                <w:rFonts w:ascii="Times New Roman" w:hAnsi="Times New Roman" w:cs="Times New Roman"/>
              </w:rPr>
              <w:t>6</w:t>
            </w:r>
            <w:r w:rsidRPr="001B5F14">
              <w:rPr>
                <w:rFonts w:ascii="Times New Roman" w:hAnsi="Times New Roman" w:cs="Times New Roman"/>
              </w:rPr>
              <w:t>.</w:t>
            </w:r>
          </w:p>
        </w:tc>
        <w:tc>
          <w:tcPr>
            <w:tcW w:w="0" w:type="auto"/>
            <w:shd w:val="clear" w:color="auto" w:fill="auto"/>
          </w:tcPr>
          <w:p w14:paraId="3DBD8B63" w14:textId="77777777" w:rsidR="002E273C" w:rsidRPr="001B5F14" w:rsidRDefault="002E273C" w:rsidP="008A110E">
            <w:pPr>
              <w:pStyle w:val="MainParagraph"/>
              <w:spacing w:after="0"/>
              <w:ind w:left="0"/>
              <w:jc w:val="left"/>
              <w:rPr>
                <w:rFonts w:ascii="Times New Roman" w:hAnsi="Times New Roman" w:cs="Times New Roman"/>
              </w:rPr>
            </w:pPr>
            <w:r w:rsidRPr="001B5F14">
              <w:rPr>
                <w:rFonts w:ascii="Times New Roman" w:hAnsi="Times New Roman" w:cs="Times New Roman"/>
              </w:rPr>
              <w:t>Dostava informacije o imenovanjima u UT</w:t>
            </w:r>
          </w:p>
        </w:tc>
        <w:tc>
          <w:tcPr>
            <w:tcW w:w="808" w:type="dxa"/>
            <w:shd w:val="clear" w:color="auto" w:fill="auto"/>
          </w:tcPr>
          <w:p w14:paraId="2B991B19" w14:textId="77777777" w:rsidR="002E273C" w:rsidRPr="001B5F14" w:rsidRDefault="002E273C"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2BB16886" w14:textId="77777777" w:rsidR="002E273C" w:rsidRPr="001B5F14" w:rsidRDefault="002E273C" w:rsidP="008A110E">
            <w:pPr>
              <w:pStyle w:val="MainParagraph"/>
              <w:spacing w:after="0"/>
              <w:ind w:left="0"/>
              <w:jc w:val="left"/>
              <w:rPr>
                <w:rFonts w:ascii="Times New Roman" w:hAnsi="Times New Roman" w:cs="Times New Roman"/>
              </w:rPr>
            </w:pPr>
            <w:r w:rsidRPr="001B5F14">
              <w:rPr>
                <w:rFonts w:ascii="Times New Roman" w:hAnsi="Times New Roman" w:cs="Times New Roman"/>
              </w:rPr>
              <w:t>C</w:t>
            </w:r>
          </w:p>
        </w:tc>
        <w:tc>
          <w:tcPr>
            <w:tcW w:w="846" w:type="dxa"/>
            <w:shd w:val="clear" w:color="auto" w:fill="auto"/>
          </w:tcPr>
          <w:p w14:paraId="5003995F" w14:textId="77777777" w:rsidR="002E273C" w:rsidRPr="001B5F14" w:rsidRDefault="002E273C"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351FB04C" w14:textId="77777777" w:rsidR="002E273C" w:rsidRPr="001B5F14" w:rsidRDefault="002E273C"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1BBB24D6" w14:textId="77777777" w:rsidR="002E273C" w:rsidRPr="001B5F14" w:rsidRDefault="002E273C" w:rsidP="008A110E">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Informacija o imenovanjima dostavljena u UT </w:t>
            </w:r>
          </w:p>
        </w:tc>
      </w:tr>
      <w:tr w:rsidR="00900C19" w:rsidRPr="001B5F14" w14:paraId="44EED5DB" w14:textId="77777777" w:rsidTr="007C3DCB">
        <w:tc>
          <w:tcPr>
            <w:tcW w:w="516" w:type="dxa"/>
            <w:shd w:val="clear" w:color="auto" w:fill="auto"/>
            <w:vAlign w:val="center"/>
          </w:tcPr>
          <w:p w14:paraId="6A8491BD" w14:textId="67A00A6D" w:rsidR="00900C19" w:rsidRPr="001B5F14" w:rsidRDefault="00900C19" w:rsidP="00905170">
            <w:pPr>
              <w:pStyle w:val="MainParagraph"/>
              <w:spacing w:after="0"/>
              <w:ind w:left="0"/>
              <w:jc w:val="center"/>
              <w:rPr>
                <w:rFonts w:ascii="Times New Roman" w:hAnsi="Times New Roman" w:cs="Times New Roman"/>
              </w:rPr>
            </w:pPr>
            <w:r w:rsidRPr="001B5F14">
              <w:rPr>
                <w:rFonts w:ascii="Times New Roman" w:hAnsi="Times New Roman" w:cs="Times New Roman"/>
              </w:rPr>
              <w:lastRenderedPageBreak/>
              <w:t>1</w:t>
            </w:r>
            <w:r w:rsidR="00270ACE" w:rsidRPr="001B5F14">
              <w:rPr>
                <w:rFonts w:ascii="Times New Roman" w:hAnsi="Times New Roman" w:cs="Times New Roman"/>
              </w:rPr>
              <w:t>7</w:t>
            </w:r>
            <w:r w:rsidRPr="001B5F14">
              <w:rPr>
                <w:rFonts w:ascii="Times New Roman" w:hAnsi="Times New Roman" w:cs="Times New Roman"/>
              </w:rPr>
              <w:t>.</w:t>
            </w:r>
          </w:p>
        </w:tc>
        <w:tc>
          <w:tcPr>
            <w:tcW w:w="0" w:type="auto"/>
            <w:shd w:val="clear" w:color="auto" w:fill="auto"/>
          </w:tcPr>
          <w:p w14:paraId="7AD7EFAD"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Vođenje registra zaposlenika</w:t>
            </w:r>
          </w:p>
        </w:tc>
        <w:tc>
          <w:tcPr>
            <w:tcW w:w="808" w:type="dxa"/>
            <w:shd w:val="clear" w:color="auto" w:fill="auto"/>
          </w:tcPr>
          <w:p w14:paraId="4912AEE4"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6CCC4228"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7312F6DC"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3995395A" w14:textId="77777777" w:rsidR="00900C19" w:rsidRPr="001B5F14" w:rsidRDefault="0078171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2CC60D09" w14:textId="54044411" w:rsidR="00900C19" w:rsidRPr="001B5F14" w:rsidRDefault="0078171F" w:rsidP="007B52FA">
            <w:pPr>
              <w:pStyle w:val="MainParagraph"/>
              <w:spacing w:after="0"/>
              <w:ind w:left="0"/>
              <w:jc w:val="left"/>
              <w:rPr>
                <w:rFonts w:ascii="Times New Roman" w:hAnsi="Times New Roman" w:cs="Times New Roman"/>
                <w:color w:val="FF0000"/>
              </w:rPr>
            </w:pPr>
            <w:r w:rsidRPr="001B5F14">
              <w:rPr>
                <w:rFonts w:ascii="Times New Roman" w:hAnsi="Times New Roman" w:cs="Times New Roman"/>
              </w:rPr>
              <w:t xml:space="preserve">Pripremljen </w:t>
            </w:r>
            <w:r w:rsidR="00163D5E" w:rsidRPr="001B5F14">
              <w:rPr>
                <w:rFonts w:ascii="Times New Roman" w:hAnsi="Times New Roman" w:cs="Times New Roman"/>
              </w:rPr>
              <w:t xml:space="preserve">i ažuriran </w:t>
            </w:r>
            <w:r w:rsidR="00361B80" w:rsidRPr="001B5F14">
              <w:rPr>
                <w:rFonts w:ascii="Times New Roman" w:hAnsi="Times New Roman" w:cs="Times New Roman"/>
              </w:rPr>
              <w:t>Prilog</w:t>
            </w:r>
            <w:r w:rsidRPr="001B5F14">
              <w:rPr>
                <w:rFonts w:ascii="Times New Roman" w:hAnsi="Times New Roman" w:cs="Times New Roman"/>
              </w:rPr>
              <w:t xml:space="preserve"> 0</w:t>
            </w:r>
            <w:r w:rsidR="00552221" w:rsidRPr="001B5F14">
              <w:rPr>
                <w:rFonts w:ascii="Times New Roman" w:hAnsi="Times New Roman" w:cs="Times New Roman"/>
              </w:rPr>
              <w:t>4</w:t>
            </w:r>
            <w:r w:rsidRPr="001B5F14">
              <w:rPr>
                <w:rFonts w:ascii="Times New Roman" w:hAnsi="Times New Roman" w:cs="Times New Roman"/>
              </w:rPr>
              <w:t xml:space="preserve"> –</w:t>
            </w:r>
            <w:r w:rsidR="00264DBB" w:rsidRPr="001B5F14">
              <w:rPr>
                <w:rFonts w:ascii="Times New Roman" w:hAnsi="Times New Roman" w:cs="Times New Roman"/>
              </w:rPr>
              <w:t xml:space="preserve">Registar zaposlenika i </w:t>
            </w:r>
            <w:r w:rsidR="007B52FA" w:rsidRPr="001B5F14">
              <w:rPr>
                <w:rFonts w:ascii="Times New Roman" w:hAnsi="Times New Roman" w:cs="Times New Roman"/>
              </w:rPr>
              <w:t>p</w:t>
            </w:r>
            <w:r w:rsidR="00264DBB" w:rsidRPr="001B5F14">
              <w:rPr>
                <w:rFonts w:ascii="Times New Roman" w:hAnsi="Times New Roman" w:cs="Times New Roman"/>
              </w:rPr>
              <w:t>raćenje raspodjele ljudskih potencijala pr</w:t>
            </w:r>
            <w:r w:rsidR="007B52FA" w:rsidRPr="001B5F14">
              <w:rPr>
                <w:rFonts w:ascii="Times New Roman" w:hAnsi="Times New Roman" w:cs="Times New Roman"/>
              </w:rPr>
              <w:t xml:space="preserve">ema </w:t>
            </w:r>
            <w:r w:rsidR="00264DBB" w:rsidRPr="001B5F14">
              <w:rPr>
                <w:rFonts w:ascii="Times New Roman" w:hAnsi="Times New Roman" w:cs="Times New Roman"/>
              </w:rPr>
              <w:t>strukama i vještinama s tekućim planom zapošljavanja</w:t>
            </w:r>
          </w:p>
        </w:tc>
      </w:tr>
      <w:tr w:rsidR="00905E8C" w:rsidRPr="001B5F14" w14:paraId="1C12E87D" w14:textId="77777777" w:rsidTr="007C3DCB">
        <w:tc>
          <w:tcPr>
            <w:tcW w:w="516" w:type="dxa"/>
            <w:shd w:val="clear" w:color="auto" w:fill="auto"/>
            <w:vAlign w:val="center"/>
          </w:tcPr>
          <w:p w14:paraId="198F0642" w14:textId="01BCEDD7" w:rsidR="00905E8C" w:rsidRPr="001B5F14" w:rsidDel="00E475A6" w:rsidRDefault="00905E8C" w:rsidP="00270ACE">
            <w:pPr>
              <w:pStyle w:val="MainParagraph"/>
              <w:spacing w:after="0"/>
              <w:ind w:left="0"/>
              <w:jc w:val="center"/>
              <w:rPr>
                <w:rFonts w:ascii="Times New Roman" w:hAnsi="Times New Roman" w:cs="Times New Roman"/>
              </w:rPr>
            </w:pPr>
            <w:r w:rsidRPr="001B5F14">
              <w:rPr>
                <w:rFonts w:ascii="Times New Roman" w:hAnsi="Times New Roman" w:cs="Times New Roman"/>
              </w:rPr>
              <w:t>1</w:t>
            </w:r>
            <w:r w:rsidR="00270ACE" w:rsidRPr="001B5F14">
              <w:rPr>
                <w:rFonts w:ascii="Times New Roman" w:hAnsi="Times New Roman" w:cs="Times New Roman"/>
              </w:rPr>
              <w:t>8</w:t>
            </w:r>
            <w:r w:rsidRPr="001B5F14">
              <w:rPr>
                <w:rFonts w:ascii="Times New Roman" w:hAnsi="Times New Roman" w:cs="Times New Roman"/>
              </w:rPr>
              <w:t>.</w:t>
            </w:r>
          </w:p>
        </w:tc>
        <w:tc>
          <w:tcPr>
            <w:tcW w:w="0" w:type="auto"/>
            <w:shd w:val="clear" w:color="auto" w:fill="auto"/>
          </w:tcPr>
          <w:p w14:paraId="1EEFC155" w14:textId="77777777" w:rsidR="00905E8C" w:rsidRPr="001B5F14" w:rsidRDefault="00905E8C" w:rsidP="008A110E">
            <w:pPr>
              <w:pStyle w:val="MainParagraph"/>
              <w:spacing w:after="0"/>
              <w:ind w:left="0"/>
              <w:jc w:val="left"/>
              <w:rPr>
                <w:rFonts w:ascii="Times New Roman" w:hAnsi="Times New Roman" w:cs="Times New Roman"/>
              </w:rPr>
            </w:pPr>
            <w:r w:rsidRPr="001B5F14">
              <w:rPr>
                <w:rFonts w:ascii="Times New Roman" w:hAnsi="Times New Roman" w:cs="Times New Roman"/>
              </w:rPr>
              <w:t>Priprema plana zamjena</w:t>
            </w:r>
          </w:p>
        </w:tc>
        <w:tc>
          <w:tcPr>
            <w:tcW w:w="808" w:type="dxa"/>
            <w:shd w:val="clear" w:color="auto" w:fill="auto"/>
          </w:tcPr>
          <w:p w14:paraId="6ED8ABEC" w14:textId="77777777" w:rsidR="00905E8C" w:rsidRPr="001B5F14" w:rsidRDefault="00905E8C"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094878F8" w14:textId="77777777" w:rsidR="00905E8C" w:rsidRPr="001B5F14" w:rsidRDefault="00905E8C"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3C557BDD" w14:textId="77777777" w:rsidR="00905E8C" w:rsidRPr="001B5F14" w:rsidRDefault="00905E8C"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367DA8D9" w14:textId="77777777" w:rsidR="00905E8C" w:rsidRPr="001B5F14" w:rsidRDefault="00905E8C"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0DC36553" w14:textId="17952F6F" w:rsidR="00905E8C" w:rsidRPr="001B5F14" w:rsidRDefault="00905E8C" w:rsidP="00C87337">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Pripremljen i odobren </w:t>
            </w:r>
            <w:r w:rsidR="00361B80" w:rsidRPr="001B5F14">
              <w:rPr>
                <w:rFonts w:ascii="Times New Roman" w:hAnsi="Times New Roman" w:cs="Times New Roman"/>
              </w:rPr>
              <w:t>Prilog</w:t>
            </w:r>
            <w:r w:rsidRPr="001B5F14">
              <w:rPr>
                <w:rFonts w:ascii="Times New Roman" w:hAnsi="Times New Roman" w:cs="Times New Roman"/>
              </w:rPr>
              <w:t xml:space="preserve"> 0</w:t>
            </w:r>
            <w:r w:rsidR="00C87337" w:rsidRPr="001B5F14">
              <w:rPr>
                <w:rFonts w:ascii="Times New Roman" w:hAnsi="Times New Roman" w:cs="Times New Roman"/>
              </w:rPr>
              <w:t>5</w:t>
            </w:r>
            <w:r w:rsidRPr="001B5F14">
              <w:rPr>
                <w:rFonts w:ascii="Times New Roman" w:hAnsi="Times New Roman" w:cs="Times New Roman"/>
              </w:rPr>
              <w:t xml:space="preserve"> – Plan zamjena</w:t>
            </w:r>
          </w:p>
        </w:tc>
      </w:tr>
      <w:tr w:rsidR="00900C19" w:rsidRPr="001B5F14" w14:paraId="0AB39FFF" w14:textId="77777777" w:rsidTr="007C3DCB">
        <w:tc>
          <w:tcPr>
            <w:tcW w:w="516" w:type="dxa"/>
            <w:shd w:val="clear" w:color="auto" w:fill="auto"/>
            <w:vAlign w:val="center"/>
          </w:tcPr>
          <w:p w14:paraId="1C6DB3E4" w14:textId="47FCF658" w:rsidR="00900C19" w:rsidRPr="001B5F14" w:rsidDel="00E475A6" w:rsidRDefault="00270ACE" w:rsidP="00905170">
            <w:pPr>
              <w:pStyle w:val="MainParagraph"/>
              <w:spacing w:after="0"/>
              <w:ind w:left="0"/>
              <w:jc w:val="center"/>
              <w:rPr>
                <w:rFonts w:ascii="Times New Roman" w:hAnsi="Times New Roman" w:cs="Times New Roman"/>
              </w:rPr>
            </w:pPr>
            <w:r w:rsidRPr="001B5F14">
              <w:rPr>
                <w:rFonts w:ascii="Times New Roman" w:hAnsi="Times New Roman" w:cs="Times New Roman"/>
              </w:rPr>
              <w:t>19</w:t>
            </w:r>
            <w:r w:rsidR="00900C19" w:rsidRPr="001B5F14">
              <w:rPr>
                <w:rFonts w:ascii="Times New Roman" w:hAnsi="Times New Roman" w:cs="Times New Roman"/>
              </w:rPr>
              <w:t>.</w:t>
            </w:r>
          </w:p>
        </w:tc>
        <w:tc>
          <w:tcPr>
            <w:tcW w:w="0" w:type="auto"/>
            <w:shd w:val="clear" w:color="auto" w:fill="auto"/>
          </w:tcPr>
          <w:p w14:paraId="379AF950" w14:textId="77777777" w:rsidR="00900C19" w:rsidRPr="001B5F14" w:rsidRDefault="006430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Vođenje registra edukacija</w:t>
            </w:r>
          </w:p>
        </w:tc>
        <w:tc>
          <w:tcPr>
            <w:tcW w:w="808" w:type="dxa"/>
            <w:shd w:val="clear" w:color="auto" w:fill="auto"/>
          </w:tcPr>
          <w:p w14:paraId="4F5B307A" w14:textId="77777777" w:rsidR="00900C19" w:rsidRPr="001B5F14" w:rsidRDefault="006430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785F9DEC" w14:textId="77777777" w:rsidR="00900C19" w:rsidRPr="001B5F14" w:rsidRDefault="006430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073A4C44" w14:textId="77777777" w:rsidR="00900C19" w:rsidRPr="001B5F14" w:rsidRDefault="006430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628C84F9" w14:textId="77777777" w:rsidR="00900C19" w:rsidRPr="001B5F14" w:rsidRDefault="006430B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43D62E1B" w14:textId="5BECF37F" w:rsidR="00900C19" w:rsidRPr="001B5F14" w:rsidRDefault="006430B2" w:rsidP="00C87337">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Pripremljen i ažuriran </w:t>
            </w:r>
            <w:r w:rsidR="00361B80" w:rsidRPr="001B5F14">
              <w:rPr>
                <w:rFonts w:ascii="Times New Roman" w:hAnsi="Times New Roman" w:cs="Times New Roman"/>
              </w:rPr>
              <w:t>Prilog</w:t>
            </w:r>
            <w:r w:rsidRPr="001B5F14">
              <w:rPr>
                <w:rFonts w:ascii="Times New Roman" w:hAnsi="Times New Roman" w:cs="Times New Roman"/>
              </w:rPr>
              <w:t xml:space="preserve"> 0</w:t>
            </w:r>
            <w:r w:rsidR="00C87337" w:rsidRPr="001B5F14">
              <w:rPr>
                <w:rFonts w:ascii="Times New Roman" w:hAnsi="Times New Roman" w:cs="Times New Roman"/>
              </w:rPr>
              <w:t>6</w:t>
            </w:r>
            <w:r w:rsidR="00CF459F" w:rsidRPr="001B5F14">
              <w:rPr>
                <w:rFonts w:ascii="Times New Roman" w:hAnsi="Times New Roman" w:cs="Times New Roman"/>
              </w:rPr>
              <w:t xml:space="preserve"> – R</w:t>
            </w:r>
            <w:r w:rsidRPr="001B5F14">
              <w:rPr>
                <w:rFonts w:ascii="Times New Roman" w:hAnsi="Times New Roman" w:cs="Times New Roman"/>
              </w:rPr>
              <w:t>egistar edukacija</w:t>
            </w:r>
          </w:p>
        </w:tc>
      </w:tr>
      <w:tr w:rsidR="00900C19" w:rsidRPr="001B5F14" w14:paraId="7015C818" w14:textId="77777777" w:rsidTr="007C3DCB">
        <w:trPr>
          <w:trHeight w:val="1392"/>
        </w:trPr>
        <w:tc>
          <w:tcPr>
            <w:tcW w:w="516" w:type="dxa"/>
            <w:shd w:val="clear" w:color="auto" w:fill="auto"/>
            <w:vAlign w:val="center"/>
          </w:tcPr>
          <w:p w14:paraId="280DB97A" w14:textId="4E837260" w:rsidR="00900C19" w:rsidRPr="001B5F14" w:rsidRDefault="00B61003" w:rsidP="00270ACE">
            <w:pPr>
              <w:pStyle w:val="MainParagraph"/>
              <w:spacing w:after="0"/>
              <w:ind w:left="0"/>
              <w:jc w:val="center"/>
              <w:rPr>
                <w:rFonts w:ascii="Times New Roman" w:hAnsi="Times New Roman" w:cs="Times New Roman"/>
              </w:rPr>
            </w:pPr>
            <w:r w:rsidRPr="001B5F14">
              <w:rPr>
                <w:rFonts w:ascii="Times New Roman" w:hAnsi="Times New Roman" w:cs="Times New Roman"/>
              </w:rPr>
              <w:t>2</w:t>
            </w:r>
            <w:r w:rsidR="00270ACE" w:rsidRPr="001B5F14">
              <w:rPr>
                <w:rFonts w:ascii="Times New Roman" w:hAnsi="Times New Roman" w:cs="Times New Roman"/>
              </w:rPr>
              <w:t>0</w:t>
            </w:r>
            <w:r w:rsidR="00900C19" w:rsidRPr="001B5F14">
              <w:rPr>
                <w:rFonts w:ascii="Times New Roman" w:hAnsi="Times New Roman" w:cs="Times New Roman"/>
              </w:rPr>
              <w:t>.</w:t>
            </w:r>
          </w:p>
        </w:tc>
        <w:tc>
          <w:tcPr>
            <w:tcW w:w="0" w:type="auto"/>
            <w:shd w:val="clear" w:color="auto" w:fill="auto"/>
          </w:tcPr>
          <w:p w14:paraId="31914DDF" w14:textId="0560A574" w:rsidR="00900C19" w:rsidRPr="001B5F14" w:rsidRDefault="003B0A44" w:rsidP="008A110E">
            <w:pPr>
              <w:pStyle w:val="MainParagraph"/>
              <w:spacing w:after="0"/>
              <w:ind w:left="0"/>
              <w:jc w:val="left"/>
              <w:rPr>
                <w:rFonts w:ascii="Times New Roman" w:hAnsi="Times New Roman" w:cs="Times New Roman"/>
              </w:rPr>
            </w:pPr>
            <w:r w:rsidRPr="001B5F14">
              <w:rPr>
                <w:rFonts w:ascii="Times New Roman" w:hAnsi="Times New Roman" w:cs="Times New Roman"/>
              </w:rPr>
              <w:t>Osiguranje kontinuiteta u o</w:t>
            </w:r>
            <w:r w:rsidR="006B587D" w:rsidRPr="001B5F14">
              <w:rPr>
                <w:rFonts w:ascii="Times New Roman" w:hAnsi="Times New Roman" w:cs="Times New Roman"/>
              </w:rPr>
              <w:t>bavljanju poslova u okviru SUK-a „</w:t>
            </w:r>
            <w:r w:rsidRPr="001B5F14">
              <w:rPr>
                <w:rFonts w:ascii="Times New Roman" w:hAnsi="Times New Roman" w:cs="Times New Roman"/>
              </w:rPr>
              <w:t>Konkurentnost i kohezija</w:t>
            </w:r>
            <w:r w:rsidR="00E363EE">
              <w:rPr>
                <w:rFonts w:ascii="Times New Roman" w:hAnsi="Times New Roman" w:cs="Times New Roman"/>
              </w:rPr>
              <w:t>“</w:t>
            </w:r>
          </w:p>
        </w:tc>
        <w:tc>
          <w:tcPr>
            <w:tcW w:w="808" w:type="dxa"/>
            <w:shd w:val="clear" w:color="auto" w:fill="auto"/>
          </w:tcPr>
          <w:p w14:paraId="2E65219B" w14:textId="77777777" w:rsidR="00900C19" w:rsidRPr="001B5F14" w:rsidRDefault="003B0A44"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78C6F69F" w14:textId="77777777" w:rsidR="00900C19" w:rsidRPr="001B5F14" w:rsidRDefault="003B0A4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03F01E43" w14:textId="77777777" w:rsidR="00900C19" w:rsidRPr="001B5F14" w:rsidRDefault="003B0A4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2DC5A46B" w14:textId="77777777" w:rsidR="00900C19" w:rsidRPr="001B5F14" w:rsidRDefault="003B0A44"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12415991" w14:textId="2B1CCE5F" w:rsidR="00900C19" w:rsidRPr="001B5F14" w:rsidRDefault="003B0A44" w:rsidP="00C87337">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Pripremljen </w:t>
            </w:r>
            <w:r w:rsidR="00361B80" w:rsidRPr="001B5F14">
              <w:rPr>
                <w:rFonts w:ascii="Times New Roman" w:hAnsi="Times New Roman" w:cs="Times New Roman"/>
              </w:rPr>
              <w:t>Prilog</w:t>
            </w:r>
            <w:r w:rsidRPr="001B5F14">
              <w:rPr>
                <w:rFonts w:ascii="Times New Roman" w:hAnsi="Times New Roman" w:cs="Times New Roman"/>
              </w:rPr>
              <w:t xml:space="preserve"> 0</w:t>
            </w:r>
            <w:r w:rsidR="00C87337" w:rsidRPr="001B5F14">
              <w:rPr>
                <w:rFonts w:ascii="Times New Roman" w:hAnsi="Times New Roman" w:cs="Times New Roman"/>
              </w:rPr>
              <w:t>7</w:t>
            </w:r>
            <w:r w:rsidRPr="001B5F14">
              <w:rPr>
                <w:rFonts w:ascii="Times New Roman" w:hAnsi="Times New Roman" w:cs="Times New Roman"/>
              </w:rPr>
              <w:t xml:space="preserve"> – Kontrolna lista za primopredaju s pripadajućom dokumentacijom </w:t>
            </w:r>
          </w:p>
        </w:tc>
      </w:tr>
      <w:tr w:rsidR="003B0A44" w:rsidRPr="001B5F14" w14:paraId="21E5A6C3" w14:textId="77777777" w:rsidTr="007C3DCB">
        <w:tc>
          <w:tcPr>
            <w:tcW w:w="516" w:type="dxa"/>
            <w:shd w:val="clear" w:color="auto" w:fill="auto"/>
            <w:vAlign w:val="center"/>
          </w:tcPr>
          <w:p w14:paraId="0EAA384F" w14:textId="23C7A6A4" w:rsidR="003B0A44" w:rsidRPr="001B5F14" w:rsidRDefault="00905170" w:rsidP="005169AC">
            <w:pPr>
              <w:pStyle w:val="MainParagraph"/>
              <w:spacing w:after="0"/>
              <w:ind w:left="0"/>
              <w:jc w:val="center"/>
              <w:rPr>
                <w:rFonts w:ascii="Times New Roman" w:hAnsi="Times New Roman" w:cs="Times New Roman"/>
              </w:rPr>
            </w:pPr>
            <w:r w:rsidRPr="001B5F14">
              <w:rPr>
                <w:rFonts w:ascii="Times New Roman" w:hAnsi="Times New Roman" w:cs="Times New Roman"/>
              </w:rPr>
              <w:t>2</w:t>
            </w:r>
            <w:r w:rsidR="00270ACE" w:rsidRPr="001B5F14">
              <w:rPr>
                <w:rFonts w:ascii="Times New Roman" w:hAnsi="Times New Roman" w:cs="Times New Roman"/>
              </w:rPr>
              <w:t>1</w:t>
            </w:r>
            <w:r w:rsidR="003B0A44" w:rsidRPr="001B5F14">
              <w:rPr>
                <w:rFonts w:ascii="Times New Roman" w:hAnsi="Times New Roman" w:cs="Times New Roman"/>
              </w:rPr>
              <w:t>.</w:t>
            </w:r>
          </w:p>
        </w:tc>
        <w:tc>
          <w:tcPr>
            <w:tcW w:w="0" w:type="auto"/>
            <w:shd w:val="clear" w:color="auto" w:fill="auto"/>
          </w:tcPr>
          <w:p w14:paraId="333EDE48" w14:textId="77777777" w:rsidR="003B0A44" w:rsidRPr="001B5F14" w:rsidRDefault="00D749C2" w:rsidP="008A110E">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Procjena potreba za zapošljavanjem </w:t>
            </w:r>
          </w:p>
        </w:tc>
        <w:tc>
          <w:tcPr>
            <w:tcW w:w="808" w:type="dxa"/>
            <w:shd w:val="clear" w:color="auto" w:fill="auto"/>
          </w:tcPr>
          <w:p w14:paraId="0DE230BF" w14:textId="77777777" w:rsidR="003B0A44" w:rsidRPr="001B5F14" w:rsidRDefault="00D749C2"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3974D8E4" w14:textId="77777777" w:rsidR="003B0A44" w:rsidRPr="001B5F14" w:rsidRDefault="00D749C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52B183EF" w14:textId="77777777" w:rsidR="003B0A44" w:rsidRPr="001B5F14" w:rsidRDefault="00D749C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7F1F513F" w14:textId="77777777" w:rsidR="003B0A44" w:rsidRPr="001B5F14" w:rsidRDefault="00D749C2"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6F7CCD87" w14:textId="45AD2F9D" w:rsidR="003B0A44" w:rsidRPr="001B5F14" w:rsidRDefault="00D749C2" w:rsidP="00C87337">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Pripremljen i odobren </w:t>
            </w:r>
            <w:r w:rsidR="00361B80" w:rsidRPr="001B5F14">
              <w:rPr>
                <w:rFonts w:ascii="Times New Roman" w:hAnsi="Times New Roman" w:cs="Times New Roman"/>
              </w:rPr>
              <w:t>Prilog</w:t>
            </w:r>
            <w:r w:rsidRPr="001B5F14">
              <w:rPr>
                <w:rFonts w:ascii="Times New Roman" w:hAnsi="Times New Roman" w:cs="Times New Roman"/>
              </w:rPr>
              <w:t xml:space="preserve"> – 0</w:t>
            </w:r>
            <w:r w:rsidR="00C87337" w:rsidRPr="001B5F14">
              <w:rPr>
                <w:rFonts w:ascii="Times New Roman" w:hAnsi="Times New Roman" w:cs="Times New Roman"/>
              </w:rPr>
              <w:t>8</w:t>
            </w:r>
            <w:r w:rsidRPr="001B5F14">
              <w:rPr>
                <w:rFonts w:ascii="Times New Roman" w:hAnsi="Times New Roman" w:cs="Times New Roman"/>
              </w:rPr>
              <w:t xml:space="preserve"> – Plan zapošljavanja</w:t>
            </w:r>
          </w:p>
        </w:tc>
      </w:tr>
      <w:tr w:rsidR="003B0A44" w:rsidRPr="001B5F14" w14:paraId="771DA7A3" w14:textId="77777777" w:rsidTr="007C3DCB">
        <w:tc>
          <w:tcPr>
            <w:tcW w:w="516" w:type="dxa"/>
            <w:shd w:val="clear" w:color="auto" w:fill="auto"/>
            <w:vAlign w:val="center"/>
          </w:tcPr>
          <w:p w14:paraId="023B3DEB" w14:textId="3D50AC48" w:rsidR="003B0A44" w:rsidRPr="001B5F14" w:rsidRDefault="00905170" w:rsidP="00270ACE">
            <w:pPr>
              <w:pStyle w:val="MainParagraph"/>
              <w:spacing w:after="0"/>
              <w:ind w:left="0"/>
              <w:jc w:val="center"/>
              <w:rPr>
                <w:rFonts w:ascii="Times New Roman" w:hAnsi="Times New Roman" w:cs="Times New Roman"/>
              </w:rPr>
            </w:pPr>
            <w:r w:rsidRPr="001B5F14">
              <w:rPr>
                <w:rFonts w:ascii="Times New Roman" w:hAnsi="Times New Roman" w:cs="Times New Roman"/>
              </w:rPr>
              <w:t>2</w:t>
            </w:r>
            <w:r w:rsidR="00270ACE" w:rsidRPr="001B5F14">
              <w:rPr>
                <w:rFonts w:ascii="Times New Roman" w:hAnsi="Times New Roman" w:cs="Times New Roman"/>
              </w:rPr>
              <w:t>2</w:t>
            </w:r>
            <w:r w:rsidR="00323D4A" w:rsidRPr="001B5F14">
              <w:rPr>
                <w:rFonts w:ascii="Times New Roman" w:hAnsi="Times New Roman" w:cs="Times New Roman"/>
              </w:rPr>
              <w:t>.</w:t>
            </w:r>
          </w:p>
        </w:tc>
        <w:tc>
          <w:tcPr>
            <w:tcW w:w="0" w:type="auto"/>
            <w:shd w:val="clear" w:color="auto" w:fill="auto"/>
          </w:tcPr>
          <w:p w14:paraId="35C300E4" w14:textId="77777777" w:rsidR="003B0A44" w:rsidRPr="001B5F14" w:rsidRDefault="00323D4A" w:rsidP="008A110E">
            <w:pPr>
              <w:pStyle w:val="MainParagraph"/>
              <w:spacing w:after="0"/>
              <w:ind w:left="0"/>
              <w:jc w:val="left"/>
              <w:rPr>
                <w:rFonts w:ascii="Times New Roman" w:hAnsi="Times New Roman" w:cs="Times New Roman"/>
              </w:rPr>
            </w:pPr>
            <w:r w:rsidRPr="001B5F14">
              <w:rPr>
                <w:rFonts w:ascii="Times New Roman" w:hAnsi="Times New Roman" w:cs="Times New Roman"/>
              </w:rPr>
              <w:t>Praćenje promjena u strukturi i stanja administrativnih kapaciteta</w:t>
            </w:r>
          </w:p>
        </w:tc>
        <w:tc>
          <w:tcPr>
            <w:tcW w:w="808" w:type="dxa"/>
            <w:shd w:val="clear" w:color="auto" w:fill="auto"/>
          </w:tcPr>
          <w:p w14:paraId="1505FE3B" w14:textId="77777777" w:rsidR="003B0A44" w:rsidRPr="001B5F14" w:rsidRDefault="00323D4A"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21F6C7EC" w14:textId="77777777" w:rsidR="003B0A44" w:rsidRPr="001B5F14" w:rsidRDefault="00323D4A"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846" w:type="dxa"/>
            <w:shd w:val="clear" w:color="auto" w:fill="auto"/>
          </w:tcPr>
          <w:p w14:paraId="13605BD7" w14:textId="77777777" w:rsidR="003B0A44" w:rsidRPr="001B5F14" w:rsidRDefault="00323D4A" w:rsidP="008A110E">
            <w:pPr>
              <w:pStyle w:val="MainParagraph"/>
              <w:spacing w:after="0"/>
              <w:ind w:left="0"/>
              <w:jc w:val="left"/>
              <w:rPr>
                <w:rFonts w:ascii="Times New Roman" w:hAnsi="Times New Roman" w:cs="Times New Roman"/>
              </w:rPr>
            </w:pPr>
            <w:r w:rsidRPr="001B5F14">
              <w:rPr>
                <w:rFonts w:ascii="Times New Roman" w:hAnsi="Times New Roman" w:cs="Times New Roman"/>
              </w:rPr>
              <w:t>R/C</w:t>
            </w:r>
          </w:p>
        </w:tc>
        <w:tc>
          <w:tcPr>
            <w:tcW w:w="1065" w:type="dxa"/>
          </w:tcPr>
          <w:p w14:paraId="72AFF5EF" w14:textId="77777777" w:rsidR="003B0A44" w:rsidRPr="001B5F14" w:rsidRDefault="00323D4A" w:rsidP="008A110E">
            <w:pPr>
              <w:pStyle w:val="MainParagraph"/>
              <w:spacing w:after="0"/>
              <w:ind w:left="0"/>
              <w:jc w:val="left"/>
              <w:rPr>
                <w:rFonts w:ascii="Times New Roman" w:hAnsi="Times New Roman" w:cs="Times New Roman"/>
              </w:rPr>
            </w:pPr>
            <w:r w:rsidRPr="001B5F14">
              <w:rPr>
                <w:rFonts w:ascii="Times New Roman" w:hAnsi="Times New Roman" w:cs="Times New Roman"/>
              </w:rPr>
              <w:t>R/C</w:t>
            </w:r>
          </w:p>
        </w:tc>
        <w:tc>
          <w:tcPr>
            <w:tcW w:w="2938" w:type="dxa"/>
            <w:shd w:val="clear" w:color="auto" w:fill="auto"/>
          </w:tcPr>
          <w:p w14:paraId="637ABFD1" w14:textId="67B7F6CE" w:rsidR="003B0A44" w:rsidRPr="001B5F14" w:rsidRDefault="00323D4A" w:rsidP="00D21B17">
            <w:pPr>
              <w:pStyle w:val="MainParagraph"/>
              <w:spacing w:after="0"/>
              <w:ind w:left="0"/>
              <w:jc w:val="left"/>
              <w:rPr>
                <w:rFonts w:ascii="Times New Roman" w:hAnsi="Times New Roman" w:cs="Times New Roman"/>
              </w:rPr>
            </w:pPr>
            <w:r w:rsidRPr="001B5F14">
              <w:rPr>
                <w:rFonts w:ascii="Times New Roman" w:hAnsi="Times New Roman" w:cs="Times New Roman"/>
              </w:rPr>
              <w:t xml:space="preserve">Pripremljen i ažuriran </w:t>
            </w:r>
            <w:r w:rsidR="00361B80" w:rsidRPr="001B5F14">
              <w:rPr>
                <w:rFonts w:ascii="Times New Roman" w:hAnsi="Times New Roman" w:cs="Times New Roman"/>
              </w:rPr>
              <w:t>Prilog</w:t>
            </w:r>
            <w:r w:rsidRPr="001B5F14">
              <w:rPr>
                <w:rFonts w:ascii="Times New Roman" w:hAnsi="Times New Roman" w:cs="Times New Roman"/>
              </w:rPr>
              <w:t xml:space="preserve"> </w:t>
            </w:r>
            <w:r w:rsidR="00D21B17" w:rsidRPr="001B5F14">
              <w:rPr>
                <w:rFonts w:ascii="Times New Roman" w:hAnsi="Times New Roman" w:cs="Times New Roman"/>
              </w:rPr>
              <w:t>09</w:t>
            </w:r>
            <w:r w:rsidRPr="001B5F14">
              <w:rPr>
                <w:rFonts w:ascii="Times New Roman" w:hAnsi="Times New Roman" w:cs="Times New Roman"/>
              </w:rPr>
              <w:t xml:space="preserve"> </w:t>
            </w:r>
            <w:r w:rsidR="00E363EE">
              <w:rPr>
                <w:rFonts w:ascii="Times New Roman" w:hAnsi="Times New Roman" w:cs="Times New Roman"/>
              </w:rPr>
              <w:t>–</w:t>
            </w:r>
            <w:r w:rsidRPr="001B5F14">
              <w:rPr>
                <w:rFonts w:ascii="Times New Roman" w:hAnsi="Times New Roman" w:cs="Times New Roman"/>
              </w:rPr>
              <w:t xml:space="preserve"> Praćenje promjena u strukturi i stanja administrativnih kapaciteta</w:t>
            </w:r>
          </w:p>
        </w:tc>
      </w:tr>
      <w:tr w:rsidR="000051CF" w:rsidRPr="001B5F14" w14:paraId="17C47C12" w14:textId="77777777" w:rsidTr="007C3DCB">
        <w:tc>
          <w:tcPr>
            <w:tcW w:w="516" w:type="dxa"/>
            <w:shd w:val="clear" w:color="auto" w:fill="auto"/>
            <w:vAlign w:val="center"/>
          </w:tcPr>
          <w:p w14:paraId="54E9F223" w14:textId="5AEE23AA" w:rsidR="000051CF" w:rsidRPr="001B5F14" w:rsidRDefault="007B0FA3" w:rsidP="007B0FA3">
            <w:pPr>
              <w:pStyle w:val="MainParagraph"/>
              <w:spacing w:after="0"/>
              <w:ind w:left="0"/>
              <w:jc w:val="center"/>
              <w:rPr>
                <w:rFonts w:ascii="Times New Roman" w:hAnsi="Times New Roman" w:cs="Times New Roman"/>
              </w:rPr>
            </w:pPr>
            <w:r w:rsidRPr="001B5F14">
              <w:rPr>
                <w:rFonts w:ascii="Times New Roman" w:hAnsi="Times New Roman" w:cs="Times New Roman"/>
              </w:rPr>
              <w:t xml:space="preserve"> </w:t>
            </w:r>
            <w:r w:rsidR="000051CF" w:rsidRPr="001B5F14">
              <w:rPr>
                <w:rFonts w:ascii="Times New Roman" w:hAnsi="Times New Roman" w:cs="Times New Roman"/>
              </w:rPr>
              <w:t>2</w:t>
            </w:r>
            <w:r w:rsidR="00270ACE" w:rsidRPr="001B5F14">
              <w:rPr>
                <w:rFonts w:ascii="Times New Roman" w:hAnsi="Times New Roman" w:cs="Times New Roman"/>
              </w:rPr>
              <w:t>3</w:t>
            </w:r>
            <w:r w:rsidR="000051CF" w:rsidRPr="001B5F14">
              <w:rPr>
                <w:rFonts w:ascii="Times New Roman" w:hAnsi="Times New Roman" w:cs="Times New Roman"/>
              </w:rPr>
              <w:t xml:space="preserve">. </w:t>
            </w:r>
          </w:p>
        </w:tc>
        <w:tc>
          <w:tcPr>
            <w:tcW w:w="0" w:type="auto"/>
            <w:shd w:val="clear" w:color="auto" w:fill="auto"/>
          </w:tcPr>
          <w:p w14:paraId="2DFAFEBC" w14:textId="77777777" w:rsidR="00842AFB" w:rsidRPr="001B5F14" w:rsidRDefault="000051CF" w:rsidP="00842AFB">
            <w:pPr>
              <w:pStyle w:val="MainParagraph"/>
              <w:spacing w:after="0"/>
              <w:ind w:left="0"/>
              <w:jc w:val="left"/>
              <w:rPr>
                <w:rFonts w:ascii="Times New Roman" w:hAnsi="Times New Roman" w:cs="Times New Roman"/>
              </w:rPr>
            </w:pPr>
            <w:r w:rsidRPr="001B5F14">
              <w:rPr>
                <w:rFonts w:ascii="Times New Roman" w:hAnsi="Times New Roman" w:cs="Times New Roman"/>
              </w:rPr>
              <w:t>Procjen</w:t>
            </w:r>
            <w:r w:rsidR="00842AFB" w:rsidRPr="001B5F14">
              <w:rPr>
                <w:rFonts w:ascii="Times New Roman" w:hAnsi="Times New Roman" w:cs="Times New Roman"/>
              </w:rPr>
              <w:t>a</w:t>
            </w:r>
          </w:p>
          <w:p w14:paraId="110B39DB" w14:textId="77777777" w:rsidR="000051CF" w:rsidRPr="001B5F14" w:rsidRDefault="00CE33EC" w:rsidP="00842AFB">
            <w:pPr>
              <w:pStyle w:val="MainParagraph"/>
              <w:spacing w:after="0"/>
              <w:ind w:left="0"/>
              <w:jc w:val="left"/>
              <w:rPr>
                <w:rFonts w:ascii="Times New Roman" w:hAnsi="Times New Roman" w:cs="Times New Roman"/>
              </w:rPr>
            </w:pPr>
            <w:r w:rsidRPr="001B5F14">
              <w:rPr>
                <w:rFonts w:ascii="Times New Roman" w:hAnsi="Times New Roman" w:cs="Times New Roman"/>
              </w:rPr>
              <w:t>osjetljivosti</w:t>
            </w:r>
            <w:r w:rsidR="000051CF" w:rsidRPr="001B5F14">
              <w:rPr>
                <w:rFonts w:ascii="Times New Roman" w:hAnsi="Times New Roman" w:cs="Times New Roman"/>
              </w:rPr>
              <w:t xml:space="preserve"> radnih mjesta</w:t>
            </w:r>
          </w:p>
        </w:tc>
        <w:tc>
          <w:tcPr>
            <w:tcW w:w="808" w:type="dxa"/>
            <w:shd w:val="clear" w:color="auto" w:fill="auto"/>
          </w:tcPr>
          <w:p w14:paraId="76B74BF0" w14:textId="77777777" w:rsidR="000051CF" w:rsidRPr="001B5F14" w:rsidRDefault="00B26F99" w:rsidP="008A110E">
            <w:pPr>
              <w:pStyle w:val="MainParagraph"/>
              <w:spacing w:after="0"/>
              <w:ind w:left="0"/>
              <w:jc w:val="left"/>
              <w:rPr>
                <w:rFonts w:ascii="Times New Roman" w:hAnsi="Times New Roman" w:cs="Times New Roman"/>
              </w:rPr>
            </w:pPr>
            <w:r w:rsidRPr="001B5F14">
              <w:rPr>
                <w:rFonts w:ascii="Times New Roman" w:hAnsi="Times New Roman" w:cs="Times New Roman"/>
              </w:rPr>
              <w:t>/</w:t>
            </w:r>
          </w:p>
        </w:tc>
        <w:tc>
          <w:tcPr>
            <w:tcW w:w="1524" w:type="dxa"/>
            <w:shd w:val="clear" w:color="auto" w:fill="auto"/>
          </w:tcPr>
          <w:p w14:paraId="70E93E08" w14:textId="40F4427C" w:rsidR="000051CF" w:rsidRPr="001B5F14" w:rsidRDefault="000051C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r w:rsidR="00761BD0" w:rsidRPr="001B5F14">
              <w:rPr>
                <w:rFonts w:ascii="Times New Roman" w:hAnsi="Times New Roman" w:cs="Times New Roman"/>
              </w:rPr>
              <w:t xml:space="preserve"> </w:t>
            </w:r>
            <w:r w:rsidRPr="001B5F14">
              <w:rPr>
                <w:rFonts w:ascii="Times New Roman" w:hAnsi="Times New Roman" w:cs="Times New Roman"/>
              </w:rPr>
              <w:t>I</w:t>
            </w:r>
          </w:p>
        </w:tc>
        <w:tc>
          <w:tcPr>
            <w:tcW w:w="846" w:type="dxa"/>
            <w:shd w:val="clear" w:color="auto" w:fill="auto"/>
          </w:tcPr>
          <w:p w14:paraId="3EFD9EE2" w14:textId="77777777" w:rsidR="000051CF" w:rsidRPr="001B5F14" w:rsidRDefault="000051C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1065" w:type="dxa"/>
          </w:tcPr>
          <w:p w14:paraId="22C5262F" w14:textId="77777777" w:rsidR="000051CF" w:rsidRPr="001B5F14" w:rsidRDefault="000051CF" w:rsidP="008A110E">
            <w:pPr>
              <w:pStyle w:val="MainParagraph"/>
              <w:spacing w:after="0"/>
              <w:ind w:left="0"/>
              <w:jc w:val="left"/>
              <w:rPr>
                <w:rFonts w:ascii="Times New Roman" w:hAnsi="Times New Roman" w:cs="Times New Roman"/>
              </w:rPr>
            </w:pPr>
            <w:r w:rsidRPr="001B5F14">
              <w:rPr>
                <w:rFonts w:ascii="Times New Roman" w:hAnsi="Times New Roman" w:cs="Times New Roman"/>
              </w:rPr>
              <w:t>R</w:t>
            </w:r>
          </w:p>
        </w:tc>
        <w:tc>
          <w:tcPr>
            <w:tcW w:w="2938" w:type="dxa"/>
            <w:shd w:val="clear" w:color="auto" w:fill="auto"/>
          </w:tcPr>
          <w:p w14:paraId="0056AA00" w14:textId="2EED88D3" w:rsidR="000051CF" w:rsidRPr="001B5F14" w:rsidRDefault="000051CF" w:rsidP="00547224">
            <w:pPr>
              <w:pStyle w:val="MainParagraph"/>
              <w:spacing w:after="0"/>
              <w:ind w:left="0"/>
              <w:jc w:val="left"/>
              <w:rPr>
                <w:rFonts w:ascii="Times New Roman" w:hAnsi="Times New Roman" w:cs="Times New Roman"/>
              </w:rPr>
            </w:pPr>
            <w:r w:rsidRPr="001B5F14">
              <w:rPr>
                <w:rFonts w:ascii="Times New Roman" w:hAnsi="Times New Roman" w:cs="Times New Roman"/>
              </w:rPr>
              <w:t>Popunjen prilog 1</w:t>
            </w:r>
            <w:r w:rsidR="00547224" w:rsidRPr="001B5F14">
              <w:rPr>
                <w:rFonts w:ascii="Times New Roman" w:hAnsi="Times New Roman" w:cs="Times New Roman"/>
              </w:rPr>
              <w:t>0</w:t>
            </w:r>
            <w:r w:rsidRPr="001B5F14">
              <w:rPr>
                <w:rFonts w:ascii="Times New Roman" w:hAnsi="Times New Roman" w:cs="Times New Roman"/>
              </w:rPr>
              <w:t xml:space="preserve"> Procje</w:t>
            </w:r>
            <w:r w:rsidR="00842AFB" w:rsidRPr="001B5F14">
              <w:rPr>
                <w:rFonts w:ascii="Times New Roman" w:hAnsi="Times New Roman" w:cs="Times New Roman"/>
              </w:rPr>
              <w:t>na</w:t>
            </w:r>
            <w:r w:rsidR="001C3E8B" w:rsidRPr="001B5F14">
              <w:rPr>
                <w:rFonts w:ascii="Times New Roman" w:hAnsi="Times New Roman" w:cs="Times New Roman"/>
              </w:rPr>
              <w:t xml:space="preserve"> </w:t>
            </w:r>
            <w:r w:rsidR="00CE33EC" w:rsidRPr="001B5F14">
              <w:rPr>
                <w:rFonts w:ascii="Times New Roman" w:hAnsi="Times New Roman" w:cs="Times New Roman"/>
              </w:rPr>
              <w:t>osjetljivosti</w:t>
            </w:r>
            <w:r w:rsidRPr="001B5F14">
              <w:rPr>
                <w:rFonts w:ascii="Times New Roman" w:hAnsi="Times New Roman" w:cs="Times New Roman"/>
              </w:rPr>
              <w:t xml:space="preserve"> radnih mjesta</w:t>
            </w:r>
          </w:p>
        </w:tc>
      </w:tr>
    </w:tbl>
    <w:p w14:paraId="647F23AF" w14:textId="4FEDFBA0" w:rsidR="0088379B" w:rsidRDefault="0088379B" w:rsidP="007C3DCB">
      <w:bookmarkStart w:id="8" w:name="_Toc364769286"/>
    </w:p>
    <w:p w14:paraId="77DB12FF" w14:textId="77777777" w:rsidR="0088379B" w:rsidRPr="007C3DCB" w:rsidRDefault="0088379B" w:rsidP="007C3DCB"/>
    <w:p w14:paraId="4E92DC04" w14:textId="77777777" w:rsidR="008138A0" w:rsidRPr="001B5F14" w:rsidRDefault="00910F63" w:rsidP="007C3DCB">
      <w:pPr>
        <w:pStyle w:val="Heading1"/>
        <w:keepNext w:val="0"/>
        <w:keepLines w:val="0"/>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Times New Roman" w:hAnsi="Times New Roman"/>
          <w:color w:val="auto"/>
          <w:sz w:val="24"/>
          <w:szCs w:val="24"/>
        </w:rPr>
      </w:pPr>
      <w:bookmarkStart w:id="9" w:name="_Toc1555484"/>
      <w:r w:rsidRPr="001B5F14">
        <w:rPr>
          <w:rFonts w:ascii="Times New Roman" w:hAnsi="Times New Roman"/>
          <w:color w:val="auto"/>
          <w:sz w:val="24"/>
          <w:szCs w:val="24"/>
        </w:rPr>
        <w:t xml:space="preserve">7. </w:t>
      </w:r>
      <w:r w:rsidR="009E45FD" w:rsidRPr="001B5F14">
        <w:rPr>
          <w:rFonts w:ascii="Times New Roman" w:hAnsi="Times New Roman"/>
          <w:color w:val="auto"/>
          <w:sz w:val="24"/>
          <w:szCs w:val="24"/>
        </w:rPr>
        <w:t>P</w:t>
      </w:r>
      <w:r w:rsidR="008138A0" w:rsidRPr="001B5F14">
        <w:rPr>
          <w:rFonts w:ascii="Times New Roman" w:hAnsi="Times New Roman"/>
          <w:color w:val="auto"/>
          <w:sz w:val="24"/>
          <w:szCs w:val="24"/>
        </w:rPr>
        <w:t>ROCEDURE</w:t>
      </w:r>
      <w:bookmarkEnd w:id="8"/>
      <w:bookmarkEnd w:id="9"/>
    </w:p>
    <w:p w14:paraId="2361E475" w14:textId="77777777" w:rsidR="00344316" w:rsidRDefault="00344316" w:rsidP="007C3DCB">
      <w:pPr>
        <w:pStyle w:val="Heading2"/>
        <w:keepNext w:val="0"/>
        <w:keepLines w:val="0"/>
        <w:spacing w:before="0"/>
        <w:rPr>
          <w:rFonts w:ascii="Times New Roman" w:hAnsi="Times New Roman"/>
          <w:color w:val="auto"/>
          <w:sz w:val="24"/>
          <w:szCs w:val="24"/>
        </w:rPr>
      </w:pPr>
      <w:bookmarkStart w:id="10" w:name="_Toc462408479"/>
    </w:p>
    <w:p w14:paraId="627A9974" w14:textId="6CFF90C6" w:rsidR="004C34C2" w:rsidRPr="001B5F14" w:rsidRDefault="00F515B1" w:rsidP="007C3DCB">
      <w:pPr>
        <w:pStyle w:val="Heading2"/>
        <w:keepNext w:val="0"/>
        <w:keepLines w:val="0"/>
        <w:spacing w:before="0"/>
      </w:pPr>
      <w:bookmarkStart w:id="11" w:name="_Toc1555485"/>
      <w:r w:rsidRPr="001B5F14">
        <w:rPr>
          <w:rFonts w:ascii="Times New Roman" w:hAnsi="Times New Roman"/>
          <w:color w:val="auto"/>
          <w:sz w:val="24"/>
          <w:szCs w:val="24"/>
        </w:rPr>
        <w:t>7</w:t>
      </w:r>
      <w:r w:rsidR="004A0DD6" w:rsidRPr="001B5F14">
        <w:rPr>
          <w:rFonts w:ascii="Times New Roman" w:hAnsi="Times New Roman"/>
          <w:color w:val="auto"/>
          <w:sz w:val="24"/>
          <w:szCs w:val="24"/>
        </w:rPr>
        <w:t>.1.</w:t>
      </w:r>
      <w:r w:rsidR="008138A0" w:rsidRPr="001B5F14">
        <w:rPr>
          <w:rFonts w:ascii="Times New Roman" w:hAnsi="Times New Roman"/>
          <w:color w:val="auto"/>
          <w:sz w:val="24"/>
          <w:szCs w:val="24"/>
        </w:rPr>
        <w:t xml:space="preserve"> U</w:t>
      </w:r>
      <w:r w:rsidR="004C34C2" w:rsidRPr="001B5F14">
        <w:rPr>
          <w:rFonts w:ascii="Times New Roman" w:hAnsi="Times New Roman"/>
          <w:color w:val="auto"/>
          <w:sz w:val="24"/>
          <w:szCs w:val="24"/>
        </w:rPr>
        <w:t>pravljanje ljudskim potencijalima</w:t>
      </w:r>
      <w:bookmarkEnd w:id="10"/>
      <w:bookmarkEnd w:id="11"/>
    </w:p>
    <w:p w14:paraId="2DE23A5A" w14:textId="6ADC3EAE" w:rsidR="00DB1AE2" w:rsidRPr="001B5F14" w:rsidRDefault="001B6FF9" w:rsidP="00B02852">
      <w:pPr>
        <w:jc w:val="both"/>
      </w:pPr>
      <w:r w:rsidRPr="001B5F14">
        <w:t>Upravljanje</w:t>
      </w:r>
      <w:r w:rsidR="00DB1AE2" w:rsidRPr="001B5F14">
        <w:t xml:space="preserve"> ljudskim potencijalima </w:t>
      </w:r>
      <w:r w:rsidRPr="001B5F14">
        <w:t>u dijelu koji se odnosi n</w:t>
      </w:r>
      <w:r w:rsidR="00DB1AE2" w:rsidRPr="001B5F14">
        <w:t>a</w:t>
      </w:r>
      <w:r w:rsidRPr="001B5F14">
        <w:t xml:space="preserve"> ulogu</w:t>
      </w:r>
      <w:r w:rsidR="00DB1AE2" w:rsidRPr="001B5F14">
        <w:t xml:space="preserve"> tijela </w:t>
      </w:r>
      <w:r w:rsidR="006B587D" w:rsidRPr="001B5F14">
        <w:t>SUK-a</w:t>
      </w:r>
      <w:r w:rsidR="00CC280E" w:rsidRPr="001B5F14">
        <w:t xml:space="preserve"> </w:t>
      </w:r>
      <w:r w:rsidR="006B587D" w:rsidRPr="001B5F14">
        <w:t>„</w:t>
      </w:r>
      <w:r w:rsidR="00CC280E" w:rsidRPr="001B5F14">
        <w:t>Konkurentnost i kohezija</w:t>
      </w:r>
      <w:r w:rsidR="00E363EE">
        <w:t>“</w:t>
      </w:r>
      <w:r w:rsidR="00CC280E" w:rsidRPr="001B5F14">
        <w:t xml:space="preserve"> </w:t>
      </w:r>
      <w:r w:rsidR="009E7D98" w:rsidRPr="001B5F14">
        <w:t>koordinira</w:t>
      </w:r>
      <w:r w:rsidR="00DB1AE2" w:rsidRPr="001B5F14">
        <w:t xml:space="preserve"> U</w:t>
      </w:r>
      <w:r w:rsidR="00CC280E" w:rsidRPr="001B5F14">
        <w:t>T</w:t>
      </w:r>
      <w:r w:rsidR="00DB1AE2" w:rsidRPr="001B5F14">
        <w:t xml:space="preserve">. </w:t>
      </w:r>
      <w:r w:rsidR="008803E4" w:rsidRPr="001B5F14">
        <w:t xml:space="preserve">Sva </w:t>
      </w:r>
      <w:r w:rsidR="00B20817" w:rsidRPr="001B5F14">
        <w:t xml:space="preserve">tijela </w:t>
      </w:r>
      <w:r w:rsidR="00CE389C" w:rsidRPr="001B5F14">
        <w:t xml:space="preserve">SUK-a </w:t>
      </w:r>
      <w:r w:rsidR="00CE2213" w:rsidRPr="001B5F14">
        <w:t>„</w:t>
      </w:r>
      <w:r w:rsidR="008C5C60" w:rsidRPr="001B5F14">
        <w:t>Konkurentnost i kohezija</w:t>
      </w:r>
      <w:r w:rsidR="00CE2213" w:rsidRPr="001B5F14">
        <w:t>“</w:t>
      </w:r>
      <w:r w:rsidR="0069266D" w:rsidRPr="001B5F14">
        <w:t>,</w:t>
      </w:r>
      <w:r w:rsidR="008C5C60" w:rsidRPr="001B5F14">
        <w:t xml:space="preserve"> </w:t>
      </w:r>
      <w:r w:rsidR="008803E4" w:rsidRPr="001B5F14">
        <w:t>odnosno zaposlenici tih tijela</w:t>
      </w:r>
      <w:r w:rsidR="0069266D" w:rsidRPr="001B5F14">
        <w:t>,</w:t>
      </w:r>
      <w:r w:rsidR="008803E4" w:rsidRPr="001B5F14">
        <w:t xml:space="preserve"> odgovorni su za pripremu i redovito ažuriranje svojih </w:t>
      </w:r>
      <w:r w:rsidRPr="001B5F14">
        <w:t xml:space="preserve">podataka koji se unose u osobne </w:t>
      </w:r>
      <w:r w:rsidR="0069266D" w:rsidRPr="001B5F14">
        <w:t>priloge</w:t>
      </w:r>
      <w:r w:rsidR="008803E4" w:rsidRPr="001B5F14">
        <w:t xml:space="preserve"> </w:t>
      </w:r>
      <w:r w:rsidRPr="001B5F14">
        <w:t>kao i pružanje</w:t>
      </w:r>
      <w:r w:rsidR="008803E4" w:rsidRPr="001B5F14">
        <w:t xml:space="preserve"> podataka za grupne </w:t>
      </w:r>
      <w:r w:rsidR="0069266D" w:rsidRPr="001B5F14">
        <w:t xml:space="preserve">priloge </w:t>
      </w:r>
      <w:r w:rsidR="00CE2213" w:rsidRPr="001B5F14">
        <w:t xml:space="preserve">koji su u nadležnosti </w:t>
      </w:r>
      <w:r w:rsidR="00964C4E" w:rsidRPr="001B5F14">
        <w:t>pojedinog tij</w:t>
      </w:r>
      <w:r w:rsidR="008803E4" w:rsidRPr="001B5F14">
        <w:t>e</w:t>
      </w:r>
      <w:r w:rsidR="00964C4E" w:rsidRPr="001B5F14">
        <w:t>l</w:t>
      </w:r>
      <w:r w:rsidR="008803E4" w:rsidRPr="001B5F14">
        <w:t>a SUK-a.</w:t>
      </w:r>
    </w:p>
    <w:p w14:paraId="5AE55B45" w14:textId="77777777" w:rsidR="00657529" w:rsidRPr="001B5F14" w:rsidRDefault="00657529" w:rsidP="00F47C65">
      <w:pPr>
        <w:jc w:val="both"/>
      </w:pPr>
    </w:p>
    <w:p w14:paraId="2BEB5855" w14:textId="7CDB24F8" w:rsidR="00657529" w:rsidRPr="001B5F14" w:rsidRDefault="00657529" w:rsidP="00F47C65">
      <w:pPr>
        <w:jc w:val="both"/>
      </w:pPr>
      <w:r w:rsidRPr="007C3DCB">
        <w:rPr>
          <w:b/>
        </w:rPr>
        <w:t>Osobni prilozi su</w:t>
      </w:r>
      <w:r w:rsidRPr="001B5F14">
        <w:t>: P</w:t>
      </w:r>
      <w:r w:rsidR="00CF459F" w:rsidRPr="001B5F14">
        <w:t xml:space="preserve">rilog 03 </w:t>
      </w:r>
      <w:r w:rsidR="00CE002F" w:rsidRPr="001B5F14">
        <w:t>I</w:t>
      </w:r>
      <w:r w:rsidR="005C7C76" w:rsidRPr="001B5F14">
        <w:t>menovanje</w:t>
      </w:r>
      <w:r w:rsidR="00CE002F" w:rsidRPr="001B5F14">
        <w:t xml:space="preserve"> i opis poslova</w:t>
      </w:r>
      <w:r w:rsidR="005C7C76" w:rsidRPr="001B5F14">
        <w:t>, Prilog 06</w:t>
      </w:r>
      <w:r w:rsidRPr="001B5F14">
        <w:t xml:space="preserve"> Registar edukacija i Prilog 0</w:t>
      </w:r>
      <w:r w:rsidR="005C7C76" w:rsidRPr="001B5F14">
        <w:t>7</w:t>
      </w:r>
      <w:r w:rsidRPr="001B5F14">
        <w:t xml:space="preserve"> Kontrolna lista za primopredaju.</w:t>
      </w:r>
    </w:p>
    <w:p w14:paraId="7EA88ECA" w14:textId="5AF656A6" w:rsidR="00657529" w:rsidRPr="001B5F14" w:rsidRDefault="00657529" w:rsidP="004C34C2">
      <w:pPr>
        <w:pStyle w:val="CommentText"/>
        <w:jc w:val="both"/>
        <w:rPr>
          <w:sz w:val="24"/>
          <w:szCs w:val="24"/>
        </w:rPr>
      </w:pPr>
      <w:r w:rsidRPr="007C3DCB">
        <w:rPr>
          <w:b/>
          <w:sz w:val="24"/>
          <w:szCs w:val="24"/>
        </w:rPr>
        <w:t>Grupni prilozi su</w:t>
      </w:r>
      <w:r w:rsidRPr="001B5F14">
        <w:rPr>
          <w:sz w:val="24"/>
          <w:szCs w:val="24"/>
        </w:rPr>
        <w:t xml:space="preserve">: Prilog 01 Analiza radne opterećenosti, Prilog 02 Strategija organizacijskog razvoja, </w:t>
      </w:r>
      <w:r w:rsidR="00161D8D" w:rsidRPr="001B5F14">
        <w:rPr>
          <w:sz w:val="24"/>
          <w:szCs w:val="24"/>
        </w:rPr>
        <w:t xml:space="preserve">Prilog </w:t>
      </w:r>
      <w:r w:rsidR="007B52FA" w:rsidRPr="001B5F14">
        <w:rPr>
          <w:sz w:val="24"/>
          <w:szCs w:val="24"/>
        </w:rPr>
        <w:t xml:space="preserve">04 </w:t>
      </w:r>
      <w:r w:rsidR="00161D8D" w:rsidRPr="001B5F14">
        <w:rPr>
          <w:sz w:val="24"/>
          <w:szCs w:val="24"/>
        </w:rPr>
        <w:t xml:space="preserve">Registar zaposlenika i </w:t>
      </w:r>
      <w:r w:rsidR="007B52FA" w:rsidRPr="001B5F14">
        <w:rPr>
          <w:sz w:val="24"/>
          <w:szCs w:val="24"/>
        </w:rPr>
        <w:t>p</w:t>
      </w:r>
      <w:r w:rsidR="00161D8D" w:rsidRPr="001B5F14">
        <w:rPr>
          <w:sz w:val="24"/>
          <w:szCs w:val="24"/>
        </w:rPr>
        <w:t>raćenje raspodjele ljudskih potencijala prema strukama i vještinama s tekućim planom zapošljavanja,</w:t>
      </w:r>
      <w:r w:rsidR="00621632" w:rsidRPr="001B5F14">
        <w:rPr>
          <w:sz w:val="24"/>
          <w:szCs w:val="24"/>
        </w:rPr>
        <w:t xml:space="preserve"> 0</w:t>
      </w:r>
      <w:r w:rsidR="00161D8D" w:rsidRPr="001B5F14">
        <w:rPr>
          <w:sz w:val="24"/>
          <w:szCs w:val="24"/>
        </w:rPr>
        <w:t>5</w:t>
      </w:r>
      <w:r w:rsidR="00621632" w:rsidRPr="001B5F14">
        <w:rPr>
          <w:sz w:val="24"/>
          <w:szCs w:val="24"/>
        </w:rPr>
        <w:t xml:space="preserve"> </w:t>
      </w:r>
      <w:r w:rsidRPr="001B5F14">
        <w:rPr>
          <w:sz w:val="24"/>
          <w:szCs w:val="24"/>
        </w:rPr>
        <w:t xml:space="preserve">Plan zamjena, </w:t>
      </w:r>
      <w:r w:rsidR="00161D8D" w:rsidRPr="001B5F14">
        <w:rPr>
          <w:sz w:val="24"/>
          <w:szCs w:val="24"/>
        </w:rPr>
        <w:t xml:space="preserve">Prilog </w:t>
      </w:r>
      <w:r w:rsidRPr="001B5F14">
        <w:rPr>
          <w:sz w:val="24"/>
          <w:szCs w:val="24"/>
        </w:rPr>
        <w:t>0</w:t>
      </w:r>
      <w:r w:rsidR="00F47C65" w:rsidRPr="001B5F14">
        <w:rPr>
          <w:sz w:val="24"/>
          <w:szCs w:val="24"/>
        </w:rPr>
        <w:t>8</w:t>
      </w:r>
      <w:r w:rsidR="007B52FA" w:rsidRPr="001B5F14">
        <w:rPr>
          <w:sz w:val="24"/>
          <w:szCs w:val="24"/>
        </w:rPr>
        <w:t xml:space="preserve"> Plan zapošljavanja, </w:t>
      </w:r>
      <w:r w:rsidR="00FB08F1" w:rsidRPr="001B5F14">
        <w:rPr>
          <w:sz w:val="24"/>
          <w:szCs w:val="24"/>
        </w:rPr>
        <w:t>Prilog 09 P</w:t>
      </w:r>
      <w:r w:rsidRPr="001B5F14">
        <w:rPr>
          <w:sz w:val="24"/>
          <w:szCs w:val="24"/>
        </w:rPr>
        <w:t xml:space="preserve">raćenje promjena u strukturi i stanja administrativnih kapaciteta </w:t>
      </w:r>
      <w:r w:rsidR="00FB08F1" w:rsidRPr="001B5F14">
        <w:rPr>
          <w:sz w:val="24"/>
          <w:szCs w:val="24"/>
        </w:rPr>
        <w:t>i Prilog 10</w:t>
      </w:r>
      <w:r w:rsidR="00297AA1" w:rsidRPr="001B5F14">
        <w:rPr>
          <w:sz w:val="24"/>
          <w:szCs w:val="24"/>
        </w:rPr>
        <w:t xml:space="preserve"> Procjena osjetljivosti radnih mjesta</w:t>
      </w:r>
      <w:r w:rsidRPr="001B5F14">
        <w:rPr>
          <w:sz w:val="24"/>
          <w:szCs w:val="24"/>
        </w:rPr>
        <w:t>.</w:t>
      </w:r>
    </w:p>
    <w:p w14:paraId="237ADA63" w14:textId="77777777" w:rsidR="00BE2C00" w:rsidRPr="001B5F14" w:rsidRDefault="0069266D" w:rsidP="004C34C2">
      <w:pPr>
        <w:jc w:val="both"/>
        <w:rPr>
          <w:color w:val="FF0000"/>
        </w:rPr>
      </w:pPr>
      <w:r w:rsidRPr="001B5F14">
        <w:rPr>
          <w:color w:val="FF0000"/>
        </w:rPr>
        <w:tab/>
      </w:r>
    </w:p>
    <w:p w14:paraId="4332A952" w14:textId="057E3DAF" w:rsidR="004C34C2" w:rsidRDefault="004C34C2" w:rsidP="004C34C2">
      <w:pPr>
        <w:jc w:val="both"/>
        <w:rPr>
          <w:color w:val="FF0000"/>
        </w:rPr>
      </w:pPr>
    </w:p>
    <w:p w14:paraId="57111B85" w14:textId="4A699F23" w:rsidR="00344316" w:rsidRDefault="00344316" w:rsidP="004C34C2">
      <w:pPr>
        <w:jc w:val="both"/>
        <w:rPr>
          <w:color w:val="FF0000"/>
        </w:rPr>
      </w:pPr>
    </w:p>
    <w:p w14:paraId="510AD915" w14:textId="77777777" w:rsidR="00344316" w:rsidRPr="001B5F14" w:rsidRDefault="00344316" w:rsidP="004C34C2">
      <w:pPr>
        <w:jc w:val="both"/>
        <w:rPr>
          <w:color w:val="FF0000"/>
        </w:rPr>
      </w:pPr>
    </w:p>
    <w:p w14:paraId="3B18DD4F" w14:textId="4863C847" w:rsidR="00EE6016" w:rsidRPr="001B5F14" w:rsidRDefault="00F515B1" w:rsidP="004C34C2">
      <w:pPr>
        <w:pStyle w:val="Heading2"/>
        <w:spacing w:before="0"/>
        <w:rPr>
          <w:rFonts w:ascii="Times New Roman" w:hAnsi="Times New Roman"/>
          <w:color w:val="auto"/>
          <w:sz w:val="24"/>
          <w:szCs w:val="24"/>
        </w:rPr>
      </w:pPr>
      <w:bookmarkStart w:id="12" w:name="_Toc462408480"/>
      <w:bookmarkStart w:id="13" w:name="_Toc1555486"/>
      <w:r w:rsidRPr="001B5F14">
        <w:rPr>
          <w:rFonts w:ascii="Times New Roman" w:hAnsi="Times New Roman"/>
          <w:color w:val="auto"/>
          <w:sz w:val="24"/>
          <w:szCs w:val="24"/>
        </w:rPr>
        <w:lastRenderedPageBreak/>
        <w:t>7</w:t>
      </w:r>
      <w:r w:rsidR="00A747C2" w:rsidRPr="001B5F14">
        <w:rPr>
          <w:rFonts w:ascii="Times New Roman" w:hAnsi="Times New Roman"/>
          <w:color w:val="auto"/>
          <w:sz w:val="24"/>
          <w:szCs w:val="24"/>
        </w:rPr>
        <w:t xml:space="preserve">.2. </w:t>
      </w:r>
      <w:r w:rsidR="00EE6016" w:rsidRPr="001B5F14">
        <w:rPr>
          <w:rFonts w:ascii="Times New Roman" w:hAnsi="Times New Roman"/>
          <w:color w:val="auto"/>
          <w:sz w:val="24"/>
          <w:szCs w:val="24"/>
        </w:rPr>
        <w:t>A</w:t>
      </w:r>
      <w:r w:rsidR="004C34C2" w:rsidRPr="001B5F14">
        <w:rPr>
          <w:rFonts w:ascii="Times New Roman" w:hAnsi="Times New Roman"/>
          <w:color w:val="auto"/>
          <w:sz w:val="24"/>
          <w:szCs w:val="24"/>
        </w:rPr>
        <w:t>naliza radne opterećenosti</w:t>
      </w:r>
      <w:bookmarkEnd w:id="12"/>
      <w:r w:rsidR="006B0FBF">
        <w:rPr>
          <w:rFonts w:ascii="Times New Roman" w:hAnsi="Times New Roman"/>
          <w:color w:val="auto"/>
          <w:sz w:val="24"/>
          <w:szCs w:val="24"/>
        </w:rPr>
        <w:t xml:space="preserve"> (ARO)</w:t>
      </w:r>
      <w:bookmarkEnd w:id="13"/>
    </w:p>
    <w:p w14:paraId="7DEAC620" w14:textId="77777777" w:rsidR="004C34C2" w:rsidRPr="001B5F14" w:rsidRDefault="004C34C2" w:rsidP="004C34C2"/>
    <w:p w14:paraId="43EEF544" w14:textId="50970BDA" w:rsidR="00BB4C9C" w:rsidRPr="001B5F14" w:rsidRDefault="00EE6016" w:rsidP="00974051">
      <w:pPr>
        <w:jc w:val="both"/>
      </w:pPr>
      <w:r w:rsidRPr="001B5F14">
        <w:t xml:space="preserve">Analiza radne opterećenosti je aktivnost koju redovito obavljaju tijela </w:t>
      </w:r>
      <w:r w:rsidR="009D47E1" w:rsidRPr="001B5F14">
        <w:t>SUK-a</w:t>
      </w:r>
      <w:r w:rsidR="00D94162" w:rsidRPr="001B5F14">
        <w:t xml:space="preserve"> </w:t>
      </w:r>
      <w:r w:rsidR="009D47E1" w:rsidRPr="001B5F14">
        <w:t>„</w:t>
      </w:r>
      <w:r w:rsidR="005779E1" w:rsidRPr="001B5F14">
        <w:t>Konkurentnost i kohezija</w:t>
      </w:r>
      <w:r w:rsidR="009D47E1" w:rsidRPr="001B5F14">
        <w:t>“</w:t>
      </w:r>
      <w:r w:rsidR="005779E1" w:rsidRPr="001B5F14">
        <w:t xml:space="preserve"> </w:t>
      </w:r>
      <w:r w:rsidRPr="001B5F14">
        <w:t xml:space="preserve">ispunjavanjem </w:t>
      </w:r>
      <w:r w:rsidR="0069266D" w:rsidRPr="001B5F14">
        <w:t>Priloga</w:t>
      </w:r>
      <w:r w:rsidRPr="001B5F14">
        <w:t xml:space="preserve"> 0</w:t>
      </w:r>
      <w:r w:rsidR="00B82897" w:rsidRPr="001B5F14">
        <w:t xml:space="preserve">1 </w:t>
      </w:r>
      <w:r w:rsidRPr="001B5F14">
        <w:t>Analiza radne opterećenosti</w:t>
      </w:r>
      <w:r w:rsidR="005479D4" w:rsidRPr="001B5F14">
        <w:t xml:space="preserve"> </w:t>
      </w:r>
      <w:r w:rsidR="006B0FBF">
        <w:t xml:space="preserve">(ARO) </w:t>
      </w:r>
      <w:r w:rsidR="005479D4" w:rsidRPr="001B5F14">
        <w:t>(koji predstavlja preporučeni format odnosno kako ist</w:t>
      </w:r>
      <w:r w:rsidR="006B0FBF">
        <w:t>i</w:t>
      </w:r>
      <w:r w:rsidR="005479D4" w:rsidRPr="001B5F14">
        <w:t xml:space="preserve"> treba izgledati)</w:t>
      </w:r>
      <w:r w:rsidR="00163AB4" w:rsidRPr="001B5F14">
        <w:t xml:space="preserve"> uz uzimanje u obzir specifičnosti procesa i poslova koje pojedina institucija u sustavu obavlja</w:t>
      </w:r>
      <w:r w:rsidRPr="001B5F14">
        <w:t xml:space="preserve">, a u svrhu </w:t>
      </w:r>
      <w:r w:rsidR="00C0279B" w:rsidRPr="001B5F14">
        <w:t xml:space="preserve">analize i </w:t>
      </w:r>
      <w:r w:rsidRPr="001B5F14">
        <w:t>osiguranja odgovarajućeg broja zaposlenika potrebnog za pravovremeno obavljanje radnih zadataka</w:t>
      </w:r>
      <w:r w:rsidR="007738BA" w:rsidRPr="001B5F14">
        <w:t xml:space="preserve"> vezanih uz upravljanje i kontrolu korištenja ESI fondova u okviru OP „Konkurentnost i kohezija“</w:t>
      </w:r>
      <w:r w:rsidRPr="001B5F14">
        <w:t xml:space="preserve">. </w:t>
      </w:r>
      <w:r w:rsidR="007F2DE5" w:rsidRPr="001B5F14">
        <w:t>PT će dostaviti ARO UT-u, TO-u ili TR-u na njihov zahtjev.</w:t>
      </w:r>
      <w:r w:rsidRPr="001B5F14">
        <w:br/>
        <w:t xml:space="preserve">Prilikom izrade </w:t>
      </w:r>
      <w:r w:rsidR="00207E22" w:rsidRPr="001B5F14">
        <w:t>ARO</w:t>
      </w:r>
      <w:r w:rsidR="006B0FBF">
        <w:t>-a</w:t>
      </w:r>
      <w:r w:rsidR="002C6C0F">
        <w:t>,</w:t>
      </w:r>
      <w:r w:rsidRPr="001B5F14">
        <w:t xml:space="preserve"> u obzir će se uzeti organizacijska struktura, akti o unutarnjem redu/</w:t>
      </w:r>
      <w:r w:rsidR="007F2B0A">
        <w:t xml:space="preserve"> </w:t>
      </w:r>
      <w:r w:rsidRPr="001B5F14">
        <w:t xml:space="preserve">ustrojstvu tijela, priručnici o postupanju i opis poslova. </w:t>
      </w:r>
      <w:r w:rsidR="00207E22" w:rsidRPr="001B5F14">
        <w:t>ARO</w:t>
      </w:r>
      <w:r w:rsidRPr="001B5F14">
        <w:t xml:space="preserve"> </w:t>
      </w:r>
      <w:r w:rsidR="00F80A58" w:rsidRPr="001B5F14">
        <w:t xml:space="preserve">se </w:t>
      </w:r>
      <w:r w:rsidRPr="001B5F14">
        <w:t>izrađuje</w:t>
      </w:r>
      <w:r w:rsidR="00BB4C9C" w:rsidRPr="001B5F14">
        <w:t>:</w:t>
      </w:r>
    </w:p>
    <w:p w14:paraId="41441C2D" w14:textId="1E5D8915" w:rsidR="00227F2D" w:rsidRPr="001B5F14" w:rsidRDefault="00BB4C9C" w:rsidP="001847D7">
      <w:pPr>
        <w:pStyle w:val="ListParagraph"/>
        <w:numPr>
          <w:ilvl w:val="0"/>
          <w:numId w:val="2"/>
        </w:numPr>
        <w:jc w:val="both"/>
      </w:pPr>
      <w:r w:rsidRPr="001B5F14">
        <w:t>redovnom dinamikom:</w:t>
      </w:r>
      <w:r w:rsidR="00EE6016" w:rsidRPr="001B5F14">
        <w:t xml:space="preserve"> za svaku</w:t>
      </w:r>
      <w:r w:rsidR="006C25A2" w:rsidRPr="001B5F14">
        <w:t xml:space="preserve"> iduću</w:t>
      </w:r>
      <w:r w:rsidR="00EE6016" w:rsidRPr="001B5F14">
        <w:t xml:space="preserve"> godinu do kraja </w:t>
      </w:r>
      <w:r w:rsidR="009F5A99" w:rsidRPr="001B5F14">
        <w:t>listopada</w:t>
      </w:r>
      <w:r w:rsidR="006C25A2" w:rsidRPr="001B5F14">
        <w:t xml:space="preserve"> tekuće godine</w:t>
      </w:r>
      <w:r w:rsidR="00EE6016" w:rsidRPr="001B5F14">
        <w:t xml:space="preserve"> te se revidira i ažurira po potrebi </w:t>
      </w:r>
      <w:r w:rsidR="00E363EE">
        <w:t>–</w:t>
      </w:r>
      <w:r w:rsidR="00EE6016" w:rsidRPr="001B5F14">
        <w:t xml:space="preserve"> u slučaju organizacijskih/institucionalnih promjena, u roku od </w:t>
      </w:r>
      <w:r w:rsidR="00975D07" w:rsidRPr="001B5F14">
        <w:t xml:space="preserve">20 </w:t>
      </w:r>
      <w:r w:rsidR="00EE6016" w:rsidRPr="001B5F14">
        <w:t>rad</w:t>
      </w:r>
      <w:r w:rsidR="00036E32" w:rsidRPr="001B5F14">
        <w:t>nih dana nakon nastalih promjena</w:t>
      </w:r>
      <w:r w:rsidR="00BB29F2" w:rsidRPr="001B5F14">
        <w:t>;</w:t>
      </w:r>
      <w:r w:rsidR="00EE6016" w:rsidRPr="001B5F14">
        <w:t xml:space="preserve"> </w:t>
      </w:r>
    </w:p>
    <w:p w14:paraId="458C0FBD" w14:textId="57D345B5" w:rsidR="005D5365" w:rsidRPr="006C06AF" w:rsidRDefault="00BB29F2" w:rsidP="006C06AF">
      <w:pPr>
        <w:pStyle w:val="ListParagraph"/>
        <w:numPr>
          <w:ilvl w:val="0"/>
          <w:numId w:val="2"/>
        </w:numPr>
        <w:contextualSpacing w:val="0"/>
        <w:jc w:val="both"/>
      </w:pPr>
      <w:r w:rsidRPr="001B5F14">
        <w:t>na traženje UT-a</w:t>
      </w:r>
      <w:r w:rsidR="00E408E2" w:rsidRPr="001B5F14">
        <w:t xml:space="preserve"> ili KT-a</w:t>
      </w:r>
      <w:r w:rsidRPr="001B5F14">
        <w:t xml:space="preserve">: u </w:t>
      </w:r>
      <w:r w:rsidR="00207E22" w:rsidRPr="001B5F14">
        <w:t>situac</w:t>
      </w:r>
      <w:r w:rsidR="009E0756" w:rsidRPr="001B5F14">
        <w:t xml:space="preserve">ijama koje zahtijevaju </w:t>
      </w:r>
      <w:r w:rsidR="007969C3" w:rsidRPr="001B5F14">
        <w:t>izradu/</w:t>
      </w:r>
      <w:r w:rsidR="009E0756" w:rsidRPr="001B5F14">
        <w:t xml:space="preserve">ažuriranje </w:t>
      </w:r>
      <w:r w:rsidR="007969C3" w:rsidRPr="001B5F14">
        <w:t>analize radne opterećenosti radi procjene kapaciteta sustava, kao što je npr. akreditacijski proces, izrada plana zapošljavanja i sl.</w:t>
      </w:r>
    </w:p>
    <w:p w14:paraId="4EBFB0EA" w14:textId="77777777" w:rsidR="004C34C2" w:rsidRPr="001B5F14" w:rsidRDefault="004C34C2" w:rsidP="004C34C2">
      <w:pPr>
        <w:ind w:firstLine="357"/>
        <w:jc w:val="both"/>
        <w:rPr>
          <w:b/>
          <w:bCs/>
        </w:rPr>
      </w:pPr>
    </w:p>
    <w:p w14:paraId="29449A68" w14:textId="37071EF7" w:rsidR="002709CE" w:rsidRPr="001B5F14" w:rsidRDefault="00F515B1" w:rsidP="004C34C2">
      <w:pPr>
        <w:pStyle w:val="Heading2"/>
        <w:keepNext w:val="0"/>
        <w:keepLines w:val="0"/>
        <w:spacing w:before="0"/>
        <w:rPr>
          <w:rFonts w:ascii="Times New Roman" w:hAnsi="Times New Roman"/>
          <w:color w:val="auto"/>
          <w:sz w:val="24"/>
          <w:szCs w:val="24"/>
        </w:rPr>
      </w:pPr>
      <w:bookmarkStart w:id="14" w:name="_Toc462408481"/>
      <w:bookmarkStart w:id="15" w:name="_Toc1555487"/>
      <w:r w:rsidRPr="001B5F14">
        <w:rPr>
          <w:rFonts w:ascii="Times New Roman" w:hAnsi="Times New Roman"/>
          <w:bCs w:val="0"/>
          <w:color w:val="auto"/>
          <w:sz w:val="24"/>
          <w:szCs w:val="24"/>
        </w:rPr>
        <w:t>7.3</w:t>
      </w:r>
      <w:r w:rsidR="005D5365" w:rsidRPr="001B5F14">
        <w:rPr>
          <w:rFonts w:ascii="Times New Roman" w:hAnsi="Times New Roman"/>
          <w:bCs w:val="0"/>
          <w:color w:val="auto"/>
          <w:sz w:val="24"/>
          <w:szCs w:val="24"/>
        </w:rPr>
        <w:t xml:space="preserve">. </w:t>
      </w:r>
      <w:r w:rsidR="005D5365" w:rsidRPr="001B5F14">
        <w:rPr>
          <w:rFonts w:ascii="Times New Roman" w:hAnsi="Times New Roman"/>
          <w:color w:val="auto"/>
          <w:sz w:val="24"/>
          <w:szCs w:val="24"/>
        </w:rPr>
        <w:t>S</w:t>
      </w:r>
      <w:r w:rsidR="004C34C2" w:rsidRPr="001B5F14">
        <w:rPr>
          <w:rFonts w:ascii="Times New Roman" w:hAnsi="Times New Roman"/>
          <w:color w:val="auto"/>
          <w:sz w:val="24"/>
          <w:szCs w:val="24"/>
        </w:rPr>
        <w:t>trategija organizacijskog razvoja</w:t>
      </w:r>
      <w:bookmarkEnd w:id="14"/>
      <w:r w:rsidR="006B0FBF">
        <w:rPr>
          <w:rFonts w:ascii="Times New Roman" w:hAnsi="Times New Roman"/>
          <w:color w:val="auto"/>
          <w:sz w:val="24"/>
          <w:szCs w:val="24"/>
        </w:rPr>
        <w:t xml:space="preserve"> (SOR)</w:t>
      </w:r>
      <w:bookmarkEnd w:id="15"/>
    </w:p>
    <w:p w14:paraId="11F25A9F" w14:textId="77777777" w:rsidR="004C34C2" w:rsidRPr="001B5F14" w:rsidRDefault="004C34C2" w:rsidP="004C34C2"/>
    <w:p w14:paraId="47E44BF7" w14:textId="3D289D90" w:rsidR="005D5365" w:rsidRPr="001B5F14" w:rsidRDefault="00F0514A" w:rsidP="00CE389C">
      <w:pPr>
        <w:jc w:val="both"/>
      </w:pPr>
      <w:r w:rsidRPr="001B5F14">
        <w:t xml:space="preserve">UT </w:t>
      </w:r>
      <w:r w:rsidR="00F515B1" w:rsidRPr="001B5F14">
        <w:t xml:space="preserve">je </w:t>
      </w:r>
      <w:r w:rsidRPr="001B5F14">
        <w:t>u suradnji s Posredničkim tijelima obvez</w:t>
      </w:r>
      <w:r w:rsidR="006B0FBF">
        <w:t>a</w:t>
      </w:r>
      <w:r w:rsidRPr="001B5F14">
        <w:t xml:space="preserve">n </w:t>
      </w:r>
      <w:r w:rsidR="009A7DE2" w:rsidRPr="001B5F14">
        <w:t xml:space="preserve">izraditi </w:t>
      </w:r>
      <w:r w:rsidR="00975D07" w:rsidRPr="001B5F14">
        <w:t>S</w:t>
      </w:r>
      <w:r w:rsidR="009A7DE2" w:rsidRPr="001B5F14">
        <w:t>trategiju organizacijskog razvoja koja sadrži usporedni prikaz raspoloživih i potrebnih administrativnih kapaciteta za financijsko razdoblje 2014. – 2020., sukladno dužnostima dodijeljen</w:t>
      </w:r>
      <w:r w:rsidRPr="001B5F14">
        <w:t>im</w:t>
      </w:r>
      <w:r w:rsidR="009A7DE2" w:rsidRPr="001B5F14">
        <w:t xml:space="preserve"> Uredbom</w:t>
      </w:r>
      <w:r w:rsidR="004609CB" w:rsidRPr="001B5F14">
        <w:t xml:space="preserve">. </w:t>
      </w:r>
      <w:r w:rsidR="00597CC1" w:rsidRPr="001B5F14">
        <w:t xml:space="preserve">Za pripremu </w:t>
      </w:r>
      <w:r w:rsidR="00C3507A" w:rsidRPr="001B5F14">
        <w:t>Strategij</w:t>
      </w:r>
      <w:r w:rsidR="00597CC1" w:rsidRPr="001B5F14">
        <w:t>e</w:t>
      </w:r>
      <w:r w:rsidR="00C3507A" w:rsidRPr="001B5F14">
        <w:t xml:space="preserve"> </w:t>
      </w:r>
      <w:r w:rsidR="00597CC1" w:rsidRPr="001B5F14">
        <w:t>o</w:t>
      </w:r>
      <w:r w:rsidR="00C3507A" w:rsidRPr="001B5F14">
        <w:t xml:space="preserve">rganizacijskog </w:t>
      </w:r>
      <w:r w:rsidR="00597CC1" w:rsidRPr="001B5F14">
        <w:t>razvoja</w:t>
      </w:r>
      <w:r w:rsidR="00F80A58" w:rsidRPr="001B5F14">
        <w:t xml:space="preserve"> </w:t>
      </w:r>
      <w:r w:rsidR="00597CC1" w:rsidRPr="001B5F14">
        <w:t xml:space="preserve">koristi </w:t>
      </w:r>
      <w:r w:rsidR="00C3507A" w:rsidRPr="001B5F14">
        <w:t xml:space="preserve">se </w:t>
      </w:r>
      <w:r w:rsidR="0084748E" w:rsidRPr="001B5F14">
        <w:t>Prilog</w:t>
      </w:r>
      <w:r w:rsidR="00C3507A" w:rsidRPr="001B5F14">
        <w:t xml:space="preserve"> 0</w:t>
      </w:r>
      <w:r w:rsidR="006A6B87" w:rsidRPr="001B5F14">
        <w:t>2</w:t>
      </w:r>
      <w:r w:rsidR="002B60B2" w:rsidRPr="001B5F14">
        <w:t xml:space="preserve"> </w:t>
      </w:r>
      <w:r w:rsidR="00C3507A" w:rsidRPr="001B5F14">
        <w:t>Strategija organizacijskog razvoja</w:t>
      </w:r>
      <w:r w:rsidR="006B0FBF">
        <w:t xml:space="preserve"> (SOR)</w:t>
      </w:r>
      <w:r w:rsidR="009D5636" w:rsidRPr="001B5F14">
        <w:t>.</w:t>
      </w:r>
      <w:r w:rsidR="005F271C" w:rsidRPr="001B5F14">
        <w:t xml:space="preserve"> U skladu sa </w:t>
      </w:r>
      <w:r w:rsidR="0084748E" w:rsidRPr="001B5F14">
        <w:t>S</w:t>
      </w:r>
      <w:r w:rsidR="005F271C" w:rsidRPr="001B5F14">
        <w:t>trategijom organizacijskog razvoja</w:t>
      </w:r>
      <w:r w:rsidR="006B0FBF">
        <w:t>,</w:t>
      </w:r>
      <w:r w:rsidR="005F271C" w:rsidRPr="001B5F14">
        <w:t xml:space="preserve"> UT </w:t>
      </w:r>
      <w:r w:rsidR="00F80A58" w:rsidRPr="001B5F14">
        <w:t xml:space="preserve">je </w:t>
      </w:r>
      <w:r w:rsidR="005F271C" w:rsidRPr="001B5F14">
        <w:t>dužan razvijati svoje administrativne kapacitete te pružati potporu PT-</w:t>
      </w:r>
      <w:r w:rsidR="006B0FBF">
        <w:t>ov</w:t>
      </w:r>
      <w:r w:rsidR="005F271C" w:rsidRPr="001B5F14">
        <w:t>ima u razvoju njihovih administrativnih kapaciteta.</w:t>
      </w:r>
    </w:p>
    <w:p w14:paraId="575B0B50" w14:textId="337A6923" w:rsidR="005454C5" w:rsidRPr="001B5F14" w:rsidRDefault="005454C5" w:rsidP="00594B9A"/>
    <w:p w14:paraId="5ACDD11B" w14:textId="77777777" w:rsidR="00001028" w:rsidRPr="001B5F14" w:rsidRDefault="00001028" w:rsidP="005169AC">
      <w:pPr>
        <w:jc w:val="both"/>
      </w:pPr>
      <w:r w:rsidRPr="001B5F14">
        <w:t>SOR priprema UT u suradnji s Posredničkim tijelima, na vlastitu inicijativu ili na poziv KT-a</w:t>
      </w:r>
      <w:r w:rsidR="00B45FED" w:rsidRPr="001B5F14">
        <w:t xml:space="preserve"> u roku od najmanje </w:t>
      </w:r>
      <w:r w:rsidRPr="001B5F14">
        <w:t>20 radnih dana.</w:t>
      </w:r>
    </w:p>
    <w:p w14:paraId="24DBD8DE" w14:textId="77777777" w:rsidR="00001028" w:rsidRPr="001B5F14" w:rsidRDefault="00001028" w:rsidP="005169AC">
      <w:pPr>
        <w:jc w:val="both"/>
      </w:pPr>
    </w:p>
    <w:p w14:paraId="3A8BFDAF" w14:textId="77777777" w:rsidR="00133AE7" w:rsidRPr="001B5F14" w:rsidRDefault="00133AE7" w:rsidP="00133AE7">
      <w:pPr>
        <w:jc w:val="both"/>
      </w:pPr>
      <w:r w:rsidRPr="001B5F14">
        <w:t>Na zahtjev UT</w:t>
      </w:r>
      <w:r>
        <w:t>-a</w:t>
      </w:r>
      <w:r w:rsidRPr="001B5F14">
        <w:t xml:space="preserve"> za izradu SOR-a, i u roku koji odredi UT, </w:t>
      </w:r>
      <w:r w:rsidRPr="00DD4B84">
        <w:t>a koji ne može biti kraći od 10 radnih dana od dana zaprimanja zahtjeva za dostavu podataka</w:t>
      </w:r>
      <w:r>
        <w:t xml:space="preserve">, </w:t>
      </w:r>
      <w:r w:rsidRPr="001B5F14">
        <w:t>Posrednička tijela unutar SUK-a „Konkurentnost i kohezija“ dostavljaju UT-u tražene podatke za pripremu objedinjenog nacrta SOR-a. Na temelju dostavljenih podataka, UT sastavlja objedinjeni SOR za cjelokupni SUK „Konkurentnost i kohezija“ te ga podnosi čelniku UT-a na usvajanje.</w:t>
      </w:r>
    </w:p>
    <w:p w14:paraId="0771E5DA" w14:textId="77777777" w:rsidR="00CA5A99" w:rsidRPr="001B5F14" w:rsidRDefault="00CA5A99" w:rsidP="005169AC">
      <w:pPr>
        <w:jc w:val="both"/>
      </w:pPr>
    </w:p>
    <w:p w14:paraId="378B91EB" w14:textId="4E3F646B" w:rsidR="005D5365" w:rsidRDefault="003B18F7" w:rsidP="005D5365">
      <w:pPr>
        <w:jc w:val="both"/>
      </w:pPr>
      <w:r w:rsidRPr="001B5F14">
        <w:t>UT</w:t>
      </w:r>
      <w:r w:rsidR="009639FF" w:rsidRPr="001B5F14">
        <w:t xml:space="preserve"> </w:t>
      </w:r>
      <w:r w:rsidRPr="001B5F14">
        <w:t xml:space="preserve">tijekom </w:t>
      </w:r>
      <w:r w:rsidR="009639FF" w:rsidRPr="001B5F14">
        <w:t>provjer</w:t>
      </w:r>
      <w:r w:rsidRPr="001B5F14">
        <w:t>e</w:t>
      </w:r>
      <w:r w:rsidR="009639FF" w:rsidRPr="001B5F14">
        <w:t xml:space="preserve"> kvalitete </w:t>
      </w:r>
      <w:r w:rsidRPr="001B5F14">
        <w:t>dostavljen</w:t>
      </w:r>
      <w:r w:rsidR="00D31025" w:rsidRPr="001B5F14">
        <w:t>ih podataka</w:t>
      </w:r>
      <w:r w:rsidR="009639FF" w:rsidRPr="001B5F14">
        <w:t xml:space="preserve"> </w:t>
      </w:r>
      <w:r w:rsidRPr="001B5F14">
        <w:t>može</w:t>
      </w:r>
      <w:r w:rsidR="009639FF" w:rsidRPr="001B5F14">
        <w:t xml:space="preserve"> </w:t>
      </w:r>
      <w:r w:rsidRPr="001B5F14">
        <w:t xml:space="preserve">zatražiti </w:t>
      </w:r>
      <w:r w:rsidR="001B515F" w:rsidRPr="001B5F14">
        <w:t xml:space="preserve">dodatna </w:t>
      </w:r>
      <w:r w:rsidR="00D31025" w:rsidRPr="001B5F14">
        <w:t>pojašnjenja i doradu podataka dostavljenih od strane pojedinog PT-a</w:t>
      </w:r>
      <w:r w:rsidRPr="001B5F14">
        <w:t>.</w:t>
      </w:r>
      <w:r w:rsidR="00460E0E" w:rsidRPr="001B5F14">
        <w:t xml:space="preserve"> Ukoliko PT1/PT2 ne uvaži prijedloge i sugestije UT-a, UT kao odgovorno tijelo za izradu SOR-a</w:t>
      </w:r>
      <w:r w:rsidR="00460E0E" w:rsidRPr="001B5F14">
        <w:rPr>
          <w:color w:val="00B050"/>
        </w:rPr>
        <w:t xml:space="preserve"> </w:t>
      </w:r>
      <w:r w:rsidR="00460E0E" w:rsidRPr="001B5F14">
        <w:t>zadržava pravo korekcije dostavljenih podataka.</w:t>
      </w:r>
      <w:r w:rsidR="009639FF" w:rsidRPr="001B5F14">
        <w:t xml:space="preserve"> </w:t>
      </w:r>
      <w:r w:rsidR="000474EF" w:rsidRPr="001B5F14">
        <w:t xml:space="preserve">Čelnik </w:t>
      </w:r>
      <w:r w:rsidR="009639FF" w:rsidRPr="001B5F14">
        <w:t>UT</w:t>
      </w:r>
      <w:r w:rsidR="000474EF" w:rsidRPr="001B5F14">
        <w:t>-a</w:t>
      </w:r>
      <w:r w:rsidR="009639FF" w:rsidRPr="001B5F14">
        <w:t xml:space="preserve"> </w:t>
      </w:r>
      <w:r w:rsidR="004A2188" w:rsidRPr="001B5F14">
        <w:t xml:space="preserve">odobrava konačnu verziju SOR-a te </w:t>
      </w:r>
      <w:r w:rsidR="000474EF" w:rsidRPr="001B5F14">
        <w:t xml:space="preserve">UT </w:t>
      </w:r>
      <w:r w:rsidR="00376C0A" w:rsidRPr="001B5F14">
        <w:t>primjerak SOR-a</w:t>
      </w:r>
      <w:r w:rsidR="004A2188" w:rsidRPr="001B5F14">
        <w:t xml:space="preserve"> </w:t>
      </w:r>
      <w:r w:rsidRPr="001B5F14">
        <w:t>dostavlja</w:t>
      </w:r>
      <w:r w:rsidR="009639FF" w:rsidRPr="001B5F14">
        <w:t xml:space="preserve"> KT-u</w:t>
      </w:r>
      <w:r w:rsidR="00C80D95" w:rsidRPr="00CA3E02">
        <w:t>, TO-u i TR-u</w:t>
      </w:r>
      <w:r w:rsidR="00B45FED" w:rsidRPr="00CA3E02">
        <w:t>.</w:t>
      </w:r>
    </w:p>
    <w:p w14:paraId="14E18D4C" w14:textId="77777777" w:rsidR="00133AE7" w:rsidRDefault="00133AE7" w:rsidP="005D5365">
      <w:pPr>
        <w:jc w:val="both"/>
      </w:pPr>
    </w:p>
    <w:p w14:paraId="4266655B" w14:textId="77777777" w:rsidR="00133AE7" w:rsidRPr="00960330" w:rsidRDefault="00133AE7" w:rsidP="00133AE7">
      <w:pPr>
        <w:jc w:val="both"/>
      </w:pPr>
      <w:r w:rsidRPr="00960330">
        <w:t>Kao prilog SOR-u potrebno je priložiti popunjen Prilog 04 Registar zaposlenika i praćenje raspodjele ljudskih potencijala prema strukama i vještinama s tekućim planom zapošljavanja.</w:t>
      </w:r>
    </w:p>
    <w:p w14:paraId="1C750081" w14:textId="77777777" w:rsidR="005E7558" w:rsidRPr="00CA3E02" w:rsidRDefault="005E7558" w:rsidP="005D5365">
      <w:pPr>
        <w:jc w:val="both"/>
      </w:pPr>
    </w:p>
    <w:p w14:paraId="1FE5B4A9" w14:textId="38CB13DD" w:rsidR="004C34C2" w:rsidRDefault="00AC34CD" w:rsidP="004C34C2">
      <w:pPr>
        <w:jc w:val="both"/>
      </w:pPr>
      <w:r w:rsidRPr="00CA3E02">
        <w:t xml:space="preserve">UT </w:t>
      </w:r>
      <w:r w:rsidR="005E7558" w:rsidRPr="00CA3E02">
        <w:t xml:space="preserve">je </w:t>
      </w:r>
      <w:r w:rsidRPr="00CA3E02">
        <w:t>duž</w:t>
      </w:r>
      <w:r w:rsidR="002F2756" w:rsidRPr="00CA3E02">
        <w:t>a</w:t>
      </w:r>
      <w:r w:rsidRPr="00CA3E02">
        <w:t xml:space="preserve">n </w:t>
      </w:r>
      <w:r w:rsidR="001D15AD" w:rsidRPr="00CA3E02">
        <w:t>SOR</w:t>
      </w:r>
      <w:r w:rsidRPr="00CA3E02">
        <w:t xml:space="preserve"> ažurirati</w:t>
      </w:r>
      <w:r w:rsidR="001D15AD" w:rsidRPr="00CA3E02">
        <w:t xml:space="preserve"> </w:t>
      </w:r>
      <w:r w:rsidR="002C7B86" w:rsidRPr="00CA3E02">
        <w:t>po potrebi</w:t>
      </w:r>
      <w:r w:rsidR="00BA782E" w:rsidRPr="00CA3E02">
        <w:t xml:space="preserve">, </w:t>
      </w:r>
      <w:r w:rsidR="002C7B86" w:rsidRPr="00CA3E02">
        <w:t>ovisno o opsegu izmjena</w:t>
      </w:r>
      <w:r w:rsidR="00BA782E" w:rsidRPr="00CA3E02">
        <w:t>, u roku koji odredi UT.</w:t>
      </w:r>
      <w:r w:rsidR="001D15AD" w:rsidRPr="00CA3E02">
        <w:t xml:space="preserve"> Postupak izrade ažurirane verzije SOR-a slijedi </w:t>
      </w:r>
      <w:r w:rsidR="000474EF" w:rsidRPr="00CA3E02">
        <w:t>procedu</w:t>
      </w:r>
      <w:r w:rsidR="001D15AD" w:rsidRPr="00CA3E02">
        <w:t>ru</w:t>
      </w:r>
      <w:r w:rsidR="00B02852" w:rsidRPr="00CA3E02">
        <w:t xml:space="preserve"> </w:t>
      </w:r>
      <w:r w:rsidR="005E7558" w:rsidRPr="00CA3E02">
        <w:t>izrade SOR-a</w:t>
      </w:r>
      <w:r w:rsidR="001D15AD" w:rsidRPr="00CA3E02">
        <w:t>.</w:t>
      </w:r>
    </w:p>
    <w:p w14:paraId="61C5E4F8" w14:textId="7FEDD635" w:rsidR="00EB39E2" w:rsidRDefault="00EB39E2" w:rsidP="004C34C2">
      <w:pPr>
        <w:jc w:val="both"/>
      </w:pPr>
    </w:p>
    <w:p w14:paraId="623FA078" w14:textId="77777777" w:rsidR="00EB39E2" w:rsidRPr="001B5F14" w:rsidRDefault="00EB39E2" w:rsidP="004C34C2">
      <w:pPr>
        <w:jc w:val="both"/>
      </w:pPr>
    </w:p>
    <w:p w14:paraId="43F9B388" w14:textId="77777777" w:rsidR="007C3DCB" w:rsidRDefault="007C3DCB" w:rsidP="004C34C2">
      <w:pPr>
        <w:pStyle w:val="Heading2"/>
        <w:keepNext w:val="0"/>
        <w:keepLines w:val="0"/>
        <w:spacing w:before="0"/>
        <w:rPr>
          <w:rFonts w:ascii="Times New Roman" w:hAnsi="Times New Roman"/>
          <w:color w:val="auto"/>
          <w:sz w:val="24"/>
          <w:szCs w:val="24"/>
        </w:rPr>
      </w:pPr>
      <w:bookmarkStart w:id="16" w:name="_Toc462408482"/>
    </w:p>
    <w:p w14:paraId="181E059B" w14:textId="614F8DA4" w:rsidR="00964C4E" w:rsidRPr="001B5F14" w:rsidRDefault="00924CDF" w:rsidP="004C34C2">
      <w:pPr>
        <w:pStyle w:val="Heading2"/>
        <w:keepNext w:val="0"/>
        <w:keepLines w:val="0"/>
        <w:spacing w:before="0"/>
        <w:rPr>
          <w:rFonts w:ascii="Times New Roman" w:hAnsi="Times New Roman"/>
          <w:color w:val="auto"/>
          <w:sz w:val="24"/>
          <w:szCs w:val="24"/>
        </w:rPr>
      </w:pPr>
      <w:bookmarkStart w:id="17" w:name="_Toc1555488"/>
      <w:r w:rsidRPr="001B5F14">
        <w:rPr>
          <w:rFonts w:ascii="Times New Roman" w:hAnsi="Times New Roman"/>
          <w:color w:val="auto"/>
          <w:sz w:val="24"/>
          <w:szCs w:val="24"/>
        </w:rPr>
        <w:lastRenderedPageBreak/>
        <w:t>7</w:t>
      </w:r>
      <w:r w:rsidR="00B45FED" w:rsidRPr="001B5F14">
        <w:rPr>
          <w:rFonts w:ascii="Times New Roman" w:hAnsi="Times New Roman"/>
          <w:color w:val="auto"/>
          <w:sz w:val="24"/>
          <w:szCs w:val="24"/>
        </w:rPr>
        <w:t>.4</w:t>
      </w:r>
      <w:r w:rsidRPr="001B5F14">
        <w:rPr>
          <w:rFonts w:ascii="Times New Roman" w:hAnsi="Times New Roman"/>
          <w:color w:val="auto"/>
          <w:sz w:val="24"/>
          <w:szCs w:val="24"/>
        </w:rPr>
        <w:t>.</w:t>
      </w:r>
      <w:r w:rsidR="008C7D11" w:rsidRPr="001B5F14">
        <w:rPr>
          <w:rFonts w:ascii="Times New Roman" w:hAnsi="Times New Roman"/>
          <w:color w:val="auto"/>
          <w:sz w:val="24"/>
          <w:szCs w:val="24"/>
        </w:rPr>
        <w:t xml:space="preserve"> </w:t>
      </w:r>
      <w:r w:rsidR="00911114" w:rsidRPr="001B5F14">
        <w:rPr>
          <w:rFonts w:ascii="Times New Roman" w:hAnsi="Times New Roman"/>
          <w:color w:val="auto"/>
          <w:sz w:val="24"/>
          <w:szCs w:val="24"/>
        </w:rPr>
        <w:t>I</w:t>
      </w:r>
      <w:r w:rsidR="004C34C2" w:rsidRPr="001B5F14">
        <w:rPr>
          <w:rFonts w:ascii="Times New Roman" w:hAnsi="Times New Roman"/>
          <w:color w:val="auto"/>
          <w:sz w:val="24"/>
          <w:szCs w:val="24"/>
        </w:rPr>
        <w:t>menovanja i opis poslova</w:t>
      </w:r>
      <w:bookmarkEnd w:id="16"/>
      <w:bookmarkEnd w:id="17"/>
    </w:p>
    <w:p w14:paraId="158FF335" w14:textId="77777777" w:rsidR="004C34C2" w:rsidRPr="001B5F14" w:rsidRDefault="004C34C2" w:rsidP="004C34C2"/>
    <w:p w14:paraId="2924B289" w14:textId="77777777" w:rsidR="00133AE7" w:rsidRDefault="00133AE7" w:rsidP="00133AE7">
      <w:pPr>
        <w:jc w:val="both"/>
      </w:pPr>
      <w:r w:rsidRPr="001B5F14">
        <w:t xml:space="preserve">Tijela SUK-a „Konkurentnost i kohezija“ dužna su imenovati osobe za funkcije navedene u RACI tablici </w:t>
      </w:r>
      <w:r w:rsidRPr="00916906">
        <w:t>prema Prilogu 03 Imenovanje i opis poslova.</w:t>
      </w:r>
      <w:r>
        <w:t xml:space="preserve"> Odluku</w:t>
      </w:r>
      <w:r w:rsidRPr="001B5F14">
        <w:t xml:space="preserve"> o predmetnim imenovanjima </w:t>
      </w:r>
      <w:r w:rsidRPr="0005008E">
        <w:t>kao i sve odluke u slučaju promjena u imenovanjima</w:t>
      </w:r>
      <w:r>
        <w:t xml:space="preserve">, uz kontakt-podatke imenovanih osoba, </w:t>
      </w:r>
      <w:r w:rsidRPr="0005008E">
        <w:t xml:space="preserve">tijela SUK-a dužna su </w:t>
      </w:r>
      <w:r w:rsidRPr="001B5F14">
        <w:t>dostaviti UT-u u roku 5 radnih dana od imenovanja.</w:t>
      </w:r>
    </w:p>
    <w:p w14:paraId="7FE1EE9C" w14:textId="77777777" w:rsidR="00133AE7" w:rsidRPr="001B5F14" w:rsidRDefault="00133AE7" w:rsidP="00133AE7">
      <w:pPr>
        <w:jc w:val="both"/>
      </w:pPr>
    </w:p>
    <w:p w14:paraId="198BC365" w14:textId="105CEBA2" w:rsidR="00133AE7" w:rsidRDefault="00133AE7" w:rsidP="00133AE7">
      <w:pPr>
        <w:jc w:val="both"/>
      </w:pPr>
      <w:r w:rsidRPr="001B5F14">
        <w:t xml:space="preserve">Opis poslova </w:t>
      </w:r>
      <w:r w:rsidRPr="0005008E">
        <w:t>utvrđuje se u posebnoj točki Priloga 03 Imenovanje i opis poslova</w:t>
      </w:r>
      <w:r w:rsidRPr="0005008E" w:rsidDel="00DE42E0">
        <w:t xml:space="preserve"> </w:t>
      </w:r>
      <w:r>
        <w:t xml:space="preserve"> samo </w:t>
      </w:r>
      <w:r w:rsidRPr="001B5F14">
        <w:t xml:space="preserve">u slučajevima </w:t>
      </w:r>
      <w:r w:rsidR="004771BD">
        <w:t xml:space="preserve">u kojima </w:t>
      </w:r>
      <w:r w:rsidRPr="001B5F14">
        <w:t xml:space="preserve">Pravilnik o unutarnjem redu/Pravilnik o unutarnjem ustrojstvu i sistematizaciji radnih mjesta ili drugi odgovarajući akt o unutarnjem ustrojstvu/redu određenog tijela SUK-a „Konkurentnost i kohezija“ </w:t>
      </w:r>
      <w:r>
        <w:t xml:space="preserve">ne sadržava dodatne </w:t>
      </w:r>
      <w:r w:rsidRPr="001B5F14">
        <w:t>zadatke</w:t>
      </w:r>
      <w:r>
        <w:t xml:space="preserve"> i aktivnosti koje zaposlenik obavlja u skladu s funkcijama pojedinog PT-a/UT-a.</w:t>
      </w:r>
      <w:r w:rsidRPr="001B5F14">
        <w:t xml:space="preserve"> </w:t>
      </w:r>
    </w:p>
    <w:p w14:paraId="21D3C2C0" w14:textId="77777777" w:rsidR="00133AE7" w:rsidRPr="001B5F14" w:rsidRDefault="00133AE7" w:rsidP="00133AE7">
      <w:pPr>
        <w:jc w:val="both"/>
      </w:pPr>
    </w:p>
    <w:p w14:paraId="53E2F70C" w14:textId="3AB62D18" w:rsidR="00133AE7" w:rsidRPr="001B5F14" w:rsidRDefault="00133AE7" w:rsidP="00133AE7">
      <w:pPr>
        <w:jc w:val="both"/>
      </w:pPr>
      <w:r w:rsidRPr="001B5F14">
        <w:t xml:space="preserve">Prilog 03 Imenovanje i opis poslova potpisuje čelnik institucije. </w:t>
      </w:r>
      <w:r w:rsidRPr="0005008E">
        <w:t xml:space="preserve">Tijelo SUK-a „Konkurentnost i kohezija“ dužno je pohraniti i čuvati odluke o imenovanju u pismohrani, </w:t>
      </w:r>
      <w:r w:rsidRPr="001B5F14">
        <w:t>elektron</w:t>
      </w:r>
      <w:r w:rsidR="006C3D60">
        <w:t>ički</w:t>
      </w:r>
      <w:r w:rsidRPr="001B5F14">
        <w:t xml:space="preserve"> oblik odluke pohraniti na zajedničkom poslužitelju (ako je primjenjivo)</w:t>
      </w:r>
      <w:r>
        <w:t xml:space="preserve">, </w:t>
      </w:r>
      <w:r w:rsidRPr="0005008E">
        <w:t>a jedan primjerak dostaviti organizacijskoj jedinici odgovornoj za upravljanje ljudskim potencijalima.</w:t>
      </w:r>
    </w:p>
    <w:p w14:paraId="00E5F6BA" w14:textId="77777777" w:rsidR="004C34C2" w:rsidRPr="001B5F14" w:rsidRDefault="004C34C2" w:rsidP="00133AE7">
      <w:pPr>
        <w:jc w:val="both"/>
      </w:pPr>
    </w:p>
    <w:p w14:paraId="6DBDCD5B" w14:textId="7F8510EE" w:rsidR="00B54D35" w:rsidRPr="001B5F14" w:rsidRDefault="008C7D11" w:rsidP="004C34C2">
      <w:pPr>
        <w:pStyle w:val="Heading2"/>
        <w:keepNext w:val="0"/>
        <w:keepLines w:val="0"/>
        <w:spacing w:before="0"/>
        <w:rPr>
          <w:rFonts w:ascii="Times New Roman" w:hAnsi="Times New Roman"/>
          <w:color w:val="auto"/>
          <w:sz w:val="24"/>
          <w:szCs w:val="24"/>
        </w:rPr>
      </w:pPr>
      <w:bookmarkStart w:id="18" w:name="_Toc462408483"/>
      <w:bookmarkStart w:id="19" w:name="_Toc1555489"/>
      <w:r w:rsidRPr="001B5F14">
        <w:rPr>
          <w:rFonts w:ascii="Times New Roman" w:hAnsi="Times New Roman"/>
          <w:color w:val="auto"/>
          <w:sz w:val="24"/>
          <w:szCs w:val="24"/>
        </w:rPr>
        <w:t>7</w:t>
      </w:r>
      <w:r w:rsidR="00A747C2" w:rsidRPr="001B5F14">
        <w:rPr>
          <w:rFonts w:ascii="Times New Roman" w:hAnsi="Times New Roman"/>
          <w:color w:val="auto"/>
          <w:sz w:val="24"/>
          <w:szCs w:val="24"/>
        </w:rPr>
        <w:t xml:space="preserve">.5. </w:t>
      </w:r>
      <w:r w:rsidR="00B54D35" w:rsidRPr="001B5F14">
        <w:rPr>
          <w:rFonts w:ascii="Times New Roman" w:hAnsi="Times New Roman"/>
          <w:color w:val="auto"/>
          <w:sz w:val="24"/>
          <w:szCs w:val="24"/>
        </w:rPr>
        <w:t>R</w:t>
      </w:r>
      <w:r w:rsidR="004C34C2" w:rsidRPr="001B5F14">
        <w:rPr>
          <w:rFonts w:ascii="Times New Roman" w:hAnsi="Times New Roman"/>
          <w:color w:val="auto"/>
          <w:sz w:val="24"/>
          <w:szCs w:val="24"/>
        </w:rPr>
        <w:t>egistar zaposlenika</w:t>
      </w:r>
      <w:bookmarkEnd w:id="18"/>
      <w:bookmarkEnd w:id="19"/>
      <w:r w:rsidR="004C34C2" w:rsidRPr="001B5F14">
        <w:rPr>
          <w:rFonts w:ascii="Times New Roman" w:hAnsi="Times New Roman"/>
          <w:color w:val="auto"/>
          <w:sz w:val="24"/>
          <w:szCs w:val="24"/>
        </w:rPr>
        <w:t xml:space="preserve"> </w:t>
      </w:r>
    </w:p>
    <w:p w14:paraId="03F36C9A" w14:textId="77777777" w:rsidR="004C34C2" w:rsidRPr="001B5F14" w:rsidRDefault="004C34C2" w:rsidP="004C34C2"/>
    <w:p w14:paraId="64CC43BD" w14:textId="795C7408" w:rsidR="002A71EB" w:rsidRDefault="000C3C42" w:rsidP="006C25A2">
      <w:pPr>
        <w:pStyle w:val="CommentText"/>
        <w:jc w:val="both"/>
        <w:rPr>
          <w:color w:val="000000" w:themeColor="text1"/>
          <w:sz w:val="24"/>
          <w:szCs w:val="24"/>
        </w:rPr>
      </w:pPr>
      <w:r w:rsidRPr="001B5F14">
        <w:rPr>
          <w:color w:val="000000" w:themeColor="text1"/>
          <w:sz w:val="24"/>
          <w:szCs w:val="24"/>
        </w:rPr>
        <w:t xml:space="preserve">Sva tijela </w:t>
      </w:r>
      <w:r w:rsidR="006B587D" w:rsidRPr="001B5F14">
        <w:rPr>
          <w:color w:val="000000" w:themeColor="text1"/>
          <w:sz w:val="24"/>
          <w:szCs w:val="24"/>
        </w:rPr>
        <w:t>SUK-a</w:t>
      </w:r>
      <w:r w:rsidR="00AD36D6" w:rsidRPr="001B5F14">
        <w:rPr>
          <w:color w:val="000000" w:themeColor="text1"/>
          <w:sz w:val="24"/>
          <w:szCs w:val="24"/>
        </w:rPr>
        <w:t xml:space="preserve"> </w:t>
      </w:r>
      <w:r w:rsidR="006B587D" w:rsidRPr="001B5F14">
        <w:rPr>
          <w:color w:val="000000" w:themeColor="text1"/>
          <w:sz w:val="24"/>
          <w:szCs w:val="24"/>
        </w:rPr>
        <w:t>„</w:t>
      </w:r>
      <w:r w:rsidR="00AD36D6" w:rsidRPr="001B5F14">
        <w:rPr>
          <w:color w:val="000000" w:themeColor="text1"/>
          <w:sz w:val="24"/>
          <w:szCs w:val="24"/>
        </w:rPr>
        <w:t>Konkurentnost i kohezija</w:t>
      </w:r>
      <w:r w:rsidR="00E363EE">
        <w:rPr>
          <w:color w:val="000000" w:themeColor="text1"/>
          <w:sz w:val="24"/>
          <w:szCs w:val="24"/>
        </w:rPr>
        <w:t>“</w:t>
      </w:r>
      <w:r w:rsidR="00AD36D6" w:rsidRPr="001B5F14">
        <w:rPr>
          <w:color w:val="000000" w:themeColor="text1"/>
          <w:sz w:val="24"/>
          <w:szCs w:val="24"/>
        </w:rPr>
        <w:t xml:space="preserve"> </w:t>
      </w:r>
      <w:r w:rsidRPr="001B5F14">
        <w:rPr>
          <w:color w:val="000000" w:themeColor="text1"/>
          <w:sz w:val="24"/>
          <w:szCs w:val="24"/>
        </w:rPr>
        <w:t>dužna su voditi registar zaposlenika</w:t>
      </w:r>
      <w:r w:rsidR="002A71EB" w:rsidRPr="001B5F14">
        <w:rPr>
          <w:color w:val="000000" w:themeColor="text1"/>
          <w:sz w:val="24"/>
          <w:szCs w:val="24"/>
        </w:rPr>
        <w:t xml:space="preserve"> i pratiti raspodjelu ljudskih potencijala prema strukama i vještinama</w:t>
      </w:r>
      <w:r w:rsidRPr="001B5F14">
        <w:rPr>
          <w:color w:val="000000" w:themeColor="text1"/>
          <w:sz w:val="24"/>
          <w:szCs w:val="24"/>
        </w:rPr>
        <w:t xml:space="preserve"> u skladu s </w:t>
      </w:r>
      <w:r w:rsidR="001F33B6" w:rsidRPr="001B5F14">
        <w:rPr>
          <w:color w:val="000000" w:themeColor="text1"/>
          <w:sz w:val="24"/>
          <w:szCs w:val="24"/>
        </w:rPr>
        <w:t>Prilogom</w:t>
      </w:r>
      <w:r w:rsidRPr="001B5F14">
        <w:rPr>
          <w:color w:val="000000" w:themeColor="text1"/>
          <w:sz w:val="24"/>
          <w:szCs w:val="24"/>
        </w:rPr>
        <w:t xml:space="preserve"> 0</w:t>
      </w:r>
      <w:r w:rsidR="00EA2840" w:rsidRPr="001B5F14">
        <w:rPr>
          <w:color w:val="000000" w:themeColor="text1"/>
          <w:sz w:val="24"/>
          <w:szCs w:val="24"/>
        </w:rPr>
        <w:t>4</w:t>
      </w:r>
      <w:r w:rsidR="00282507" w:rsidRPr="001B5F14">
        <w:rPr>
          <w:color w:val="000000" w:themeColor="text1"/>
          <w:sz w:val="24"/>
          <w:szCs w:val="24"/>
        </w:rPr>
        <w:t xml:space="preserve"> </w:t>
      </w:r>
      <w:r w:rsidR="00EA2840" w:rsidRPr="001B5F14">
        <w:rPr>
          <w:color w:val="000000" w:themeColor="text1"/>
          <w:sz w:val="24"/>
          <w:szCs w:val="24"/>
        </w:rPr>
        <w:t xml:space="preserve">Registar zaposlenika i </w:t>
      </w:r>
      <w:r w:rsidR="00CF459F" w:rsidRPr="001B5F14">
        <w:rPr>
          <w:color w:val="000000" w:themeColor="text1"/>
          <w:sz w:val="24"/>
          <w:szCs w:val="24"/>
        </w:rPr>
        <w:t>p</w:t>
      </w:r>
      <w:r w:rsidR="00EA2840" w:rsidRPr="001B5F14">
        <w:rPr>
          <w:color w:val="000000" w:themeColor="text1"/>
          <w:sz w:val="24"/>
          <w:szCs w:val="24"/>
        </w:rPr>
        <w:t xml:space="preserve">raćenje raspodjele ljudskih potencijala prema strukama i vještinama s tekućim planom zapošljavanja </w:t>
      </w:r>
      <w:r w:rsidRPr="001B5F14">
        <w:rPr>
          <w:color w:val="000000" w:themeColor="text1"/>
          <w:sz w:val="24"/>
          <w:szCs w:val="24"/>
        </w:rPr>
        <w:t xml:space="preserve">te ga ažurirati najkasnije </w:t>
      </w:r>
      <w:r w:rsidR="005E246E" w:rsidRPr="001B5F14">
        <w:rPr>
          <w:color w:val="000000" w:themeColor="text1"/>
          <w:sz w:val="24"/>
          <w:szCs w:val="24"/>
        </w:rPr>
        <w:t xml:space="preserve">5 </w:t>
      </w:r>
      <w:r w:rsidRPr="001B5F14">
        <w:rPr>
          <w:color w:val="000000" w:themeColor="text1"/>
          <w:sz w:val="24"/>
          <w:szCs w:val="24"/>
        </w:rPr>
        <w:t>radn</w:t>
      </w:r>
      <w:r w:rsidR="009E7EDB" w:rsidRPr="001B5F14">
        <w:rPr>
          <w:color w:val="000000" w:themeColor="text1"/>
          <w:sz w:val="24"/>
          <w:szCs w:val="24"/>
        </w:rPr>
        <w:t>ih</w:t>
      </w:r>
      <w:r w:rsidRPr="001B5F14">
        <w:rPr>
          <w:color w:val="000000" w:themeColor="text1"/>
          <w:sz w:val="24"/>
          <w:szCs w:val="24"/>
        </w:rPr>
        <w:t xml:space="preserve"> dana nakon nastalih promjena u parametrima postavljenim predmetnim </w:t>
      </w:r>
      <w:r w:rsidR="00F31BD6" w:rsidRPr="001B5F14">
        <w:rPr>
          <w:color w:val="000000" w:themeColor="text1"/>
          <w:sz w:val="24"/>
          <w:szCs w:val="24"/>
        </w:rPr>
        <w:t>Prilogom</w:t>
      </w:r>
      <w:r w:rsidRPr="001B5F14">
        <w:rPr>
          <w:color w:val="000000" w:themeColor="text1"/>
          <w:sz w:val="24"/>
          <w:szCs w:val="24"/>
        </w:rPr>
        <w:t xml:space="preserve">. </w:t>
      </w:r>
      <w:r w:rsidR="007474D7" w:rsidRPr="001B5F14">
        <w:rPr>
          <w:color w:val="000000" w:themeColor="text1"/>
          <w:sz w:val="24"/>
          <w:szCs w:val="24"/>
        </w:rPr>
        <w:t xml:space="preserve">Na traženje UT-a, PT bez odgode dostavlja podatke iz ažuriranog </w:t>
      </w:r>
      <w:r w:rsidR="005F2896" w:rsidRPr="001B5F14">
        <w:rPr>
          <w:color w:val="000000" w:themeColor="text1"/>
          <w:sz w:val="24"/>
          <w:szCs w:val="24"/>
        </w:rPr>
        <w:t>Priloga 04</w:t>
      </w:r>
      <w:r w:rsidR="007474D7" w:rsidRPr="001B5F14">
        <w:rPr>
          <w:color w:val="000000" w:themeColor="text1"/>
          <w:sz w:val="24"/>
          <w:szCs w:val="24"/>
        </w:rPr>
        <w:t xml:space="preserve"> UT-u.</w:t>
      </w:r>
    </w:p>
    <w:p w14:paraId="4F926441" w14:textId="77777777" w:rsidR="006D0693" w:rsidRPr="001B5F14" w:rsidRDefault="006D0693" w:rsidP="006C25A2">
      <w:pPr>
        <w:pStyle w:val="CommentText"/>
        <w:jc w:val="both"/>
        <w:rPr>
          <w:color w:val="000000" w:themeColor="text1"/>
          <w:sz w:val="24"/>
          <w:szCs w:val="24"/>
        </w:rPr>
      </w:pPr>
    </w:p>
    <w:p w14:paraId="257C067F" w14:textId="03BC3C4F" w:rsidR="007474D7" w:rsidRPr="001B5F14" w:rsidRDefault="002A71EB" w:rsidP="004C34C2">
      <w:pPr>
        <w:pStyle w:val="CommentText"/>
        <w:jc w:val="both"/>
        <w:rPr>
          <w:color w:val="000000" w:themeColor="text1"/>
          <w:sz w:val="24"/>
          <w:szCs w:val="24"/>
        </w:rPr>
      </w:pPr>
      <w:r w:rsidRPr="001B5F14">
        <w:rPr>
          <w:color w:val="000000" w:themeColor="text1"/>
          <w:sz w:val="24"/>
          <w:szCs w:val="24"/>
        </w:rPr>
        <w:t>Prilog 04</w:t>
      </w:r>
      <w:r w:rsidRPr="001B5F14">
        <w:rPr>
          <w:sz w:val="24"/>
          <w:szCs w:val="24"/>
        </w:rPr>
        <w:t xml:space="preserve"> </w:t>
      </w:r>
      <w:r w:rsidRPr="001B5F14">
        <w:rPr>
          <w:color w:val="000000" w:themeColor="text1"/>
          <w:sz w:val="24"/>
          <w:szCs w:val="24"/>
        </w:rPr>
        <w:t>koristi se i u svrhu ispunjenja kriterija za imenovanje UT-a, u skladu s Prilogom XIII. Uredbe (EU) br. 1303/2013, te su ga tijela SUK-a „Konkurentnost i kohezija“, uz gore navedeno, dužna izraditi prilikom pripreme SOR-a kao prilog SOR-a te isti ažurirati</w:t>
      </w:r>
      <w:r w:rsidR="004369E2">
        <w:rPr>
          <w:color w:val="000000" w:themeColor="text1"/>
          <w:sz w:val="24"/>
          <w:szCs w:val="24"/>
        </w:rPr>
        <w:t xml:space="preserve"> </w:t>
      </w:r>
      <w:r w:rsidRPr="001B5F14">
        <w:rPr>
          <w:color w:val="000000" w:themeColor="text1"/>
          <w:sz w:val="24"/>
          <w:szCs w:val="24"/>
        </w:rPr>
        <w:t xml:space="preserve">zajedno sa SOR-om. </w:t>
      </w:r>
      <w:r w:rsidR="006C25A2" w:rsidRPr="001B5F14">
        <w:rPr>
          <w:sz w:val="24"/>
          <w:szCs w:val="24"/>
        </w:rPr>
        <w:t xml:space="preserve"> </w:t>
      </w:r>
    </w:p>
    <w:p w14:paraId="20DDFFC5" w14:textId="77777777" w:rsidR="004C34C2" w:rsidRPr="001B5F14" w:rsidRDefault="004C34C2" w:rsidP="004C34C2"/>
    <w:p w14:paraId="1E37BCD8" w14:textId="55834AA0" w:rsidR="00B54D35" w:rsidRPr="001B5F14" w:rsidRDefault="008C7D11" w:rsidP="004C34C2">
      <w:pPr>
        <w:pStyle w:val="Heading2"/>
        <w:keepNext w:val="0"/>
        <w:keepLines w:val="0"/>
        <w:spacing w:before="0"/>
        <w:rPr>
          <w:rFonts w:ascii="Times New Roman" w:hAnsi="Times New Roman"/>
          <w:color w:val="auto"/>
          <w:sz w:val="24"/>
          <w:szCs w:val="24"/>
        </w:rPr>
      </w:pPr>
      <w:bookmarkStart w:id="20" w:name="_Toc462408484"/>
      <w:bookmarkStart w:id="21" w:name="_Toc1555490"/>
      <w:r w:rsidRPr="001B5F14">
        <w:rPr>
          <w:rFonts w:ascii="Times New Roman" w:hAnsi="Times New Roman"/>
          <w:color w:val="auto"/>
          <w:sz w:val="24"/>
          <w:szCs w:val="24"/>
        </w:rPr>
        <w:t>7</w:t>
      </w:r>
      <w:r w:rsidR="00B85E3B" w:rsidRPr="001B5F14">
        <w:rPr>
          <w:rFonts w:ascii="Times New Roman" w:hAnsi="Times New Roman"/>
          <w:color w:val="auto"/>
          <w:sz w:val="24"/>
          <w:szCs w:val="24"/>
        </w:rPr>
        <w:t xml:space="preserve">.6. </w:t>
      </w:r>
      <w:r w:rsidR="00B54D35" w:rsidRPr="001B5F14">
        <w:rPr>
          <w:rFonts w:ascii="Times New Roman" w:hAnsi="Times New Roman"/>
          <w:color w:val="auto"/>
          <w:sz w:val="24"/>
          <w:szCs w:val="24"/>
        </w:rPr>
        <w:t>P</w:t>
      </w:r>
      <w:r w:rsidR="004C34C2" w:rsidRPr="001B5F14">
        <w:rPr>
          <w:rFonts w:ascii="Times New Roman" w:hAnsi="Times New Roman"/>
          <w:color w:val="auto"/>
          <w:sz w:val="24"/>
          <w:szCs w:val="24"/>
        </w:rPr>
        <w:t>lan zamjena</w:t>
      </w:r>
      <w:bookmarkEnd w:id="20"/>
      <w:bookmarkEnd w:id="21"/>
    </w:p>
    <w:p w14:paraId="2EE77904" w14:textId="77777777" w:rsidR="004C34C2" w:rsidRPr="001B5F14" w:rsidRDefault="004C34C2" w:rsidP="004C34C2"/>
    <w:p w14:paraId="5B546A02" w14:textId="67B08147" w:rsidR="00B54D35" w:rsidRPr="001B5F14" w:rsidRDefault="00BB04A3" w:rsidP="00436F12">
      <w:pPr>
        <w:jc w:val="both"/>
      </w:pPr>
      <w:r w:rsidRPr="001B5F14">
        <w:t xml:space="preserve">Planiranjem </w:t>
      </w:r>
      <w:r w:rsidR="00B54D35" w:rsidRPr="001B5F14">
        <w:t xml:space="preserve">zamjena osigurava se nesmetano obavljanje svih funkcija tijela </w:t>
      </w:r>
      <w:r w:rsidR="00251EDC" w:rsidRPr="001B5F14">
        <w:t>SUK-a</w:t>
      </w:r>
      <w:r w:rsidR="00AD36D6" w:rsidRPr="001B5F14">
        <w:t xml:space="preserve"> </w:t>
      </w:r>
      <w:r w:rsidR="00251EDC" w:rsidRPr="001B5F14">
        <w:t>„</w:t>
      </w:r>
      <w:r w:rsidR="00AD36D6" w:rsidRPr="001B5F14">
        <w:t>Konkurentnost i kohezija</w:t>
      </w:r>
      <w:r w:rsidR="00E363EE">
        <w:t>“</w:t>
      </w:r>
      <w:r w:rsidR="00AD36D6" w:rsidRPr="001B5F14">
        <w:t xml:space="preserve"> </w:t>
      </w:r>
      <w:r w:rsidRPr="001B5F14">
        <w:t>u slučaju privremene odsutnosti s posla</w:t>
      </w:r>
      <w:r w:rsidR="00443FBC" w:rsidRPr="001B5F14">
        <w:t>,</w:t>
      </w:r>
      <w:r w:rsidRPr="001B5F14">
        <w:t xml:space="preserve"> </w:t>
      </w:r>
      <w:r w:rsidR="00B54D35" w:rsidRPr="001B5F14">
        <w:t>uz poštivanje načela razdvajanja funkcija kada je to potrebno.</w:t>
      </w:r>
    </w:p>
    <w:p w14:paraId="00449248" w14:textId="26630427" w:rsidR="009E7EDB" w:rsidRPr="001B5F14" w:rsidRDefault="00BB04A3" w:rsidP="005169AC">
      <w:pPr>
        <w:jc w:val="both"/>
      </w:pPr>
      <w:r w:rsidRPr="001B5F14">
        <w:t xml:space="preserve">Za pripremu </w:t>
      </w:r>
      <w:r w:rsidR="00443FBC" w:rsidRPr="001B5F14">
        <w:t>p</w:t>
      </w:r>
      <w:r w:rsidR="00B54D35" w:rsidRPr="001B5F14">
        <w:t>lan</w:t>
      </w:r>
      <w:r w:rsidRPr="001B5F14">
        <w:t>a</w:t>
      </w:r>
      <w:r w:rsidR="00B54D35" w:rsidRPr="001B5F14">
        <w:t xml:space="preserve"> zamjena </w:t>
      </w:r>
      <w:r w:rsidRPr="001B5F14">
        <w:t>koristi s</w:t>
      </w:r>
      <w:r w:rsidR="00B54D35" w:rsidRPr="001B5F14">
        <w:t xml:space="preserve">e </w:t>
      </w:r>
      <w:r w:rsidR="00B85E3B" w:rsidRPr="001B5F14">
        <w:t>Prilog</w:t>
      </w:r>
      <w:r w:rsidR="00781B8B" w:rsidRPr="001B5F14">
        <w:t xml:space="preserve"> </w:t>
      </w:r>
      <w:r w:rsidR="00B54D35" w:rsidRPr="001B5F14">
        <w:t>0</w:t>
      </w:r>
      <w:r w:rsidR="00485807" w:rsidRPr="001B5F14">
        <w:t>5</w:t>
      </w:r>
      <w:r w:rsidR="00781B8B" w:rsidRPr="001B5F14">
        <w:t xml:space="preserve"> </w:t>
      </w:r>
      <w:r w:rsidR="00443FBC" w:rsidRPr="001B5F14">
        <w:t xml:space="preserve">Plan zamjena. </w:t>
      </w:r>
      <w:r w:rsidR="00B54D35" w:rsidRPr="001B5F14">
        <w:t xml:space="preserve">Plan zamjena </w:t>
      </w:r>
      <w:r w:rsidR="00443FBC" w:rsidRPr="001B5F14">
        <w:t>priprema se</w:t>
      </w:r>
      <w:r w:rsidR="00B54D35" w:rsidRPr="001B5F14">
        <w:t xml:space="preserve"> do kraja siječnja svake godine</w:t>
      </w:r>
      <w:r w:rsidR="00C961B3" w:rsidRPr="001B5F14">
        <w:t xml:space="preserve"> za tekuću godinu</w:t>
      </w:r>
      <w:r w:rsidR="00B54D35" w:rsidRPr="001B5F14">
        <w:t xml:space="preserve"> te revidira u slučajevima promjena </w:t>
      </w:r>
      <w:r w:rsidR="00443FBC" w:rsidRPr="001B5F14">
        <w:t>broja</w:t>
      </w:r>
      <w:r w:rsidR="00B54D35" w:rsidRPr="001B5F14">
        <w:t xml:space="preserve"> zaposlenika i</w:t>
      </w:r>
      <w:r w:rsidR="00C961B3" w:rsidRPr="001B5F14">
        <w:t>/ili</w:t>
      </w:r>
      <w:r w:rsidR="00B54D35" w:rsidRPr="001B5F14">
        <w:t xml:space="preserve"> promjena radnih mjesta zaposlenika. </w:t>
      </w:r>
    </w:p>
    <w:p w14:paraId="3468D1AE" w14:textId="77777777" w:rsidR="00B54D35" w:rsidRPr="001B5F14" w:rsidRDefault="00B54D35" w:rsidP="004C34C2">
      <w:pPr>
        <w:jc w:val="both"/>
      </w:pPr>
      <w:r w:rsidRPr="001B5F14">
        <w:t>Opće pravilo politike zamjena uključuj</w:t>
      </w:r>
      <w:r w:rsidR="00C961B3" w:rsidRPr="001B5F14">
        <w:t>e</w:t>
      </w:r>
      <w:r w:rsidRPr="001B5F14">
        <w:t xml:space="preserve"> zahtjev da zaposlenici koji se međusobno zamjenjuju</w:t>
      </w:r>
      <w:r w:rsidR="004D04A6" w:rsidRPr="001B5F14">
        <w:t>,</w:t>
      </w:r>
      <w:r w:rsidRPr="001B5F14">
        <w:t xml:space="preserve"> ne mogu planirati svoj izostanak s posla u isto vrijeme, odnosno barem jedan od njih mora biti prisutan na radnom mjestu </w:t>
      </w:r>
      <w:r w:rsidR="004D04A6" w:rsidRPr="001B5F14">
        <w:t>tijekom radnog dana.</w:t>
      </w:r>
    </w:p>
    <w:p w14:paraId="0E44068A" w14:textId="77777777" w:rsidR="007C3DCB" w:rsidRPr="001B5F14" w:rsidRDefault="007C3DCB" w:rsidP="004C34C2"/>
    <w:p w14:paraId="5028B600" w14:textId="4CCCBA29" w:rsidR="00B54D35" w:rsidRPr="001B5F14" w:rsidRDefault="008C7D11" w:rsidP="004C34C2">
      <w:pPr>
        <w:pStyle w:val="Heading2"/>
        <w:keepNext w:val="0"/>
        <w:keepLines w:val="0"/>
        <w:spacing w:before="0"/>
        <w:rPr>
          <w:rFonts w:ascii="Times New Roman" w:hAnsi="Times New Roman"/>
          <w:color w:val="auto"/>
          <w:sz w:val="24"/>
          <w:szCs w:val="24"/>
        </w:rPr>
      </w:pPr>
      <w:bookmarkStart w:id="22" w:name="_Toc462408485"/>
      <w:bookmarkStart w:id="23" w:name="_Toc1555491"/>
      <w:r w:rsidRPr="001B5F14">
        <w:rPr>
          <w:rFonts w:ascii="Times New Roman" w:hAnsi="Times New Roman"/>
          <w:color w:val="auto"/>
          <w:sz w:val="24"/>
          <w:szCs w:val="24"/>
        </w:rPr>
        <w:t>7</w:t>
      </w:r>
      <w:r w:rsidR="00A747C2" w:rsidRPr="001B5F14">
        <w:rPr>
          <w:rFonts w:ascii="Times New Roman" w:hAnsi="Times New Roman"/>
          <w:color w:val="auto"/>
          <w:sz w:val="24"/>
          <w:szCs w:val="24"/>
        </w:rPr>
        <w:t xml:space="preserve">.7. </w:t>
      </w:r>
      <w:r w:rsidR="00B54D35" w:rsidRPr="001B5F14">
        <w:rPr>
          <w:rFonts w:ascii="Times New Roman" w:hAnsi="Times New Roman"/>
          <w:color w:val="auto"/>
          <w:sz w:val="24"/>
          <w:szCs w:val="24"/>
        </w:rPr>
        <w:t>R</w:t>
      </w:r>
      <w:r w:rsidR="004C34C2" w:rsidRPr="001B5F14">
        <w:rPr>
          <w:rFonts w:ascii="Times New Roman" w:hAnsi="Times New Roman"/>
          <w:color w:val="auto"/>
          <w:sz w:val="24"/>
          <w:szCs w:val="24"/>
        </w:rPr>
        <w:t>egistar edukacija</w:t>
      </w:r>
      <w:bookmarkEnd w:id="22"/>
      <w:bookmarkEnd w:id="23"/>
    </w:p>
    <w:p w14:paraId="4317F06E" w14:textId="77777777" w:rsidR="004C34C2" w:rsidRPr="001B5F14" w:rsidRDefault="004C34C2" w:rsidP="004C34C2"/>
    <w:p w14:paraId="44DB033A" w14:textId="23009067" w:rsidR="00B54D35" w:rsidRPr="001B5F14" w:rsidRDefault="00B54D35" w:rsidP="00282507">
      <w:pPr>
        <w:jc w:val="both"/>
      </w:pPr>
      <w:r w:rsidRPr="001B5F14">
        <w:t xml:space="preserve">Svi zaposlenici tijela </w:t>
      </w:r>
      <w:r w:rsidR="006B587D" w:rsidRPr="001B5F14">
        <w:t>SUK-a</w:t>
      </w:r>
      <w:r w:rsidR="006E2B26" w:rsidRPr="001B5F14">
        <w:t xml:space="preserve"> </w:t>
      </w:r>
      <w:r w:rsidR="006B587D" w:rsidRPr="001B5F14">
        <w:t>„</w:t>
      </w:r>
      <w:r w:rsidR="006E2B26" w:rsidRPr="001B5F14">
        <w:t>Konkurentnost i kohezija</w:t>
      </w:r>
      <w:r w:rsidR="00E363EE">
        <w:t>“</w:t>
      </w:r>
      <w:r w:rsidR="006E2B26" w:rsidRPr="001B5F14">
        <w:t xml:space="preserve"> </w:t>
      </w:r>
      <w:r w:rsidRPr="001B5F14">
        <w:t xml:space="preserve">su obvezni pohađati edukacije relevantne za obavljanje poslova radnog mjesta na koje su raspoređeni i funkcija za koje su imenovani te o istome voditi evidenciju u skladu s </w:t>
      </w:r>
      <w:r w:rsidR="006B587D" w:rsidRPr="001B5F14">
        <w:t>Pril</w:t>
      </w:r>
      <w:r w:rsidR="00B85E3B" w:rsidRPr="001B5F14">
        <w:t>o</w:t>
      </w:r>
      <w:r w:rsidR="006B587D" w:rsidRPr="001B5F14">
        <w:t>go</w:t>
      </w:r>
      <w:r w:rsidR="00B85E3B" w:rsidRPr="001B5F14">
        <w:t>m</w:t>
      </w:r>
      <w:r w:rsidRPr="001B5F14">
        <w:t xml:space="preserve"> 0</w:t>
      </w:r>
      <w:r w:rsidR="00B3519F" w:rsidRPr="001B5F14">
        <w:t>6</w:t>
      </w:r>
      <w:r w:rsidR="006B587D" w:rsidRPr="001B5F14">
        <w:t xml:space="preserve"> </w:t>
      </w:r>
      <w:r w:rsidRPr="001B5F14">
        <w:t>Registar edukacija</w:t>
      </w:r>
      <w:r w:rsidR="00E62302" w:rsidRPr="00E62302">
        <w:t xml:space="preserve"> </w:t>
      </w:r>
      <w:r w:rsidR="00E62302" w:rsidRPr="0083627A">
        <w:t xml:space="preserve">ukoliko isto nije regulirano internom procedurom tijela SUK-a (kao npr. horizontalni priručnik o ljudskim </w:t>
      </w:r>
      <w:r w:rsidR="00E62302" w:rsidRPr="0083627A">
        <w:lastRenderedPageBreak/>
        <w:t xml:space="preserve">potencijalima) pod uvjetom da sadržava </w:t>
      </w:r>
      <w:r w:rsidR="001440BB">
        <w:t xml:space="preserve"> sve </w:t>
      </w:r>
      <w:r w:rsidR="00E62302" w:rsidRPr="0083627A">
        <w:t>elemente Priloga 06</w:t>
      </w:r>
      <w:r w:rsidRPr="001B5F14">
        <w:t xml:space="preserve">. Svaki zaposlenik je osobno odgovoran za održavanje i ažuriranje </w:t>
      </w:r>
      <w:r w:rsidR="00B85E3B" w:rsidRPr="001B5F14">
        <w:t xml:space="preserve">Priloga </w:t>
      </w:r>
      <w:r w:rsidRPr="001B5F14">
        <w:t>0</w:t>
      </w:r>
      <w:r w:rsidR="00B3519F" w:rsidRPr="001B5F14">
        <w:t>6</w:t>
      </w:r>
      <w:r w:rsidR="006B587D" w:rsidRPr="001B5F14">
        <w:t xml:space="preserve"> </w:t>
      </w:r>
      <w:r w:rsidRPr="001B5F14">
        <w:t xml:space="preserve">Registar edukacija najkasnije </w:t>
      </w:r>
      <w:r w:rsidR="00B85E3B" w:rsidRPr="001B5F14">
        <w:t xml:space="preserve">u roku od </w:t>
      </w:r>
      <w:r w:rsidRPr="001B5F14">
        <w:t>5 radnih dana nakon pohađanja edukacije i arhiviranje istog na zajedničkom poslužitelju</w:t>
      </w:r>
      <w:r w:rsidR="00C961B3" w:rsidRPr="001B5F14">
        <w:t xml:space="preserve"> (ako je primjenjivo)</w:t>
      </w:r>
      <w:r w:rsidRPr="001B5F14">
        <w:t>.</w:t>
      </w:r>
    </w:p>
    <w:p w14:paraId="24F2BF11" w14:textId="77777777" w:rsidR="00C15E21" w:rsidRPr="001B5F14" w:rsidRDefault="00C15E21" w:rsidP="00C15E21">
      <w:pPr>
        <w:jc w:val="both"/>
      </w:pPr>
      <w:r w:rsidRPr="001B5F14">
        <w:t>Na traženje UT-a, PT bez odgode dostavlja podatke iz ažuriranog registra edukacija UT-u.</w:t>
      </w:r>
    </w:p>
    <w:p w14:paraId="0F98A9A0" w14:textId="77777777" w:rsidR="00C15E21" w:rsidRPr="001B5F14" w:rsidRDefault="00C15E21" w:rsidP="004C34C2">
      <w:pPr>
        <w:jc w:val="both"/>
      </w:pPr>
    </w:p>
    <w:p w14:paraId="7D20DB20" w14:textId="6A980B15" w:rsidR="004C34C2" w:rsidRPr="001B5F14" w:rsidRDefault="008C7D11" w:rsidP="004C34C2">
      <w:pPr>
        <w:pStyle w:val="Heading2"/>
        <w:keepNext w:val="0"/>
        <w:keepLines w:val="0"/>
        <w:spacing w:before="0"/>
        <w:rPr>
          <w:rFonts w:ascii="Times New Roman" w:hAnsi="Times New Roman"/>
          <w:color w:val="auto"/>
          <w:sz w:val="24"/>
          <w:szCs w:val="24"/>
        </w:rPr>
      </w:pPr>
      <w:bookmarkStart w:id="24" w:name="_Toc462408486"/>
      <w:bookmarkStart w:id="25" w:name="_Toc1555492"/>
      <w:r w:rsidRPr="001B5F14">
        <w:rPr>
          <w:rFonts w:ascii="Times New Roman" w:hAnsi="Times New Roman"/>
          <w:color w:val="auto"/>
          <w:sz w:val="24"/>
          <w:szCs w:val="24"/>
        </w:rPr>
        <w:t>7</w:t>
      </w:r>
      <w:r w:rsidR="00A747C2" w:rsidRPr="001B5F14">
        <w:rPr>
          <w:rFonts w:ascii="Times New Roman" w:hAnsi="Times New Roman"/>
          <w:color w:val="auto"/>
          <w:sz w:val="24"/>
          <w:szCs w:val="24"/>
        </w:rPr>
        <w:t xml:space="preserve">.8. </w:t>
      </w:r>
      <w:r w:rsidR="00C417DF" w:rsidRPr="001B5F14">
        <w:rPr>
          <w:rFonts w:ascii="Times New Roman" w:hAnsi="Times New Roman"/>
          <w:color w:val="auto"/>
          <w:sz w:val="24"/>
          <w:szCs w:val="24"/>
        </w:rPr>
        <w:t>K</w:t>
      </w:r>
      <w:r w:rsidR="004C34C2" w:rsidRPr="001B5F14">
        <w:rPr>
          <w:rFonts w:ascii="Times New Roman" w:hAnsi="Times New Roman"/>
          <w:color w:val="auto"/>
          <w:sz w:val="24"/>
          <w:szCs w:val="24"/>
        </w:rPr>
        <w:t>ontrolna lista za primopredaju</w:t>
      </w:r>
      <w:bookmarkEnd w:id="24"/>
      <w:bookmarkEnd w:id="25"/>
    </w:p>
    <w:p w14:paraId="76F8EE86" w14:textId="77777777" w:rsidR="004C34C2" w:rsidRPr="001B5F14" w:rsidRDefault="004C34C2" w:rsidP="004C34C2"/>
    <w:p w14:paraId="799903DE" w14:textId="39FCFCBB" w:rsidR="0084193B" w:rsidRPr="001B5F14" w:rsidRDefault="00F66C3D" w:rsidP="00B02852">
      <w:pPr>
        <w:jc w:val="both"/>
      </w:pPr>
      <w:r w:rsidRPr="001B5F14">
        <w:t>Kada</w:t>
      </w:r>
      <w:r w:rsidR="00C417DF" w:rsidRPr="001B5F14">
        <w:t xml:space="preserve"> </w:t>
      </w:r>
      <w:r w:rsidR="00C27401" w:rsidRPr="001B5F14">
        <w:t xml:space="preserve">zaposlenik napušta svoje radno mjesto, a drugi zaposlenik preuzima poslove tog radnog mjesta, </w:t>
      </w:r>
      <w:r w:rsidR="00B12FEE" w:rsidRPr="001B5F14">
        <w:t xml:space="preserve">zaposlenik koji odlazi mora pripremiti </w:t>
      </w:r>
      <w:r w:rsidR="00B85E3B" w:rsidRPr="001B5F14">
        <w:t>Prilog</w:t>
      </w:r>
      <w:r w:rsidR="00C27401" w:rsidRPr="001B5F14">
        <w:t xml:space="preserve"> 0</w:t>
      </w:r>
      <w:r w:rsidR="005C0AF3" w:rsidRPr="001B5F14">
        <w:t>7</w:t>
      </w:r>
      <w:r w:rsidR="00036E32" w:rsidRPr="001B5F14">
        <w:t xml:space="preserve"> </w:t>
      </w:r>
      <w:r w:rsidR="00C27401" w:rsidRPr="001B5F14">
        <w:t>Kontroln</w:t>
      </w:r>
      <w:r w:rsidR="00B85E3B" w:rsidRPr="001B5F14">
        <w:t>a</w:t>
      </w:r>
      <w:r w:rsidR="00C27401" w:rsidRPr="001B5F14">
        <w:t xml:space="preserve"> list</w:t>
      </w:r>
      <w:r w:rsidR="00036E32" w:rsidRPr="001B5F14">
        <w:t>a</w:t>
      </w:r>
      <w:r w:rsidR="00C27401" w:rsidRPr="001B5F14">
        <w:t xml:space="preserve"> za primopredaju </w:t>
      </w:r>
      <w:r w:rsidR="0084193B" w:rsidRPr="001B5F14">
        <w:t xml:space="preserve">i predati </w:t>
      </w:r>
      <w:r w:rsidR="00B85E3B" w:rsidRPr="001B5F14">
        <w:t xml:space="preserve">ga </w:t>
      </w:r>
      <w:r w:rsidR="0084193B" w:rsidRPr="001B5F14">
        <w:t>zapo</w:t>
      </w:r>
      <w:r w:rsidR="00555BB5" w:rsidRPr="001B5F14">
        <w:t>sleniku koji će ga zamijeniti</w:t>
      </w:r>
      <w:r w:rsidR="00832478" w:rsidRPr="001B5F14">
        <w:t xml:space="preserve">, </w:t>
      </w:r>
      <w:r w:rsidR="00555BB5" w:rsidRPr="001B5F14">
        <w:t xml:space="preserve">odnosno </w:t>
      </w:r>
      <w:r w:rsidR="0084193B" w:rsidRPr="001B5F14">
        <w:t>preuzeti poslove tog radnog mjesta.</w:t>
      </w:r>
    </w:p>
    <w:p w14:paraId="03552FA4" w14:textId="41453153" w:rsidR="009E7EDB" w:rsidRPr="001B5F14" w:rsidRDefault="00C417DF" w:rsidP="00B02852">
      <w:pPr>
        <w:jc w:val="both"/>
      </w:pPr>
      <w:r w:rsidRPr="001B5F14">
        <w:t xml:space="preserve">Svaki </w:t>
      </w:r>
      <w:r w:rsidR="0013120E" w:rsidRPr="001B5F14">
        <w:t>zaposlenik</w:t>
      </w:r>
      <w:r w:rsidRPr="001B5F14">
        <w:t xml:space="preserve"> </w:t>
      </w:r>
      <w:r w:rsidR="00555BB5" w:rsidRPr="001B5F14">
        <w:t xml:space="preserve">koji napušta svoje radno mjesto, bilo privremeno ili trajno i kojeg će </w:t>
      </w:r>
      <w:r w:rsidR="0089785E" w:rsidRPr="001B5F14">
        <w:t>zamijeniti</w:t>
      </w:r>
      <w:r w:rsidR="00555BB5" w:rsidRPr="001B5F14">
        <w:t xml:space="preserve"> </w:t>
      </w:r>
      <w:r w:rsidR="0089785E" w:rsidRPr="001B5F14">
        <w:t xml:space="preserve">drugi zaposlenik, </w:t>
      </w:r>
      <w:r w:rsidR="00B740C0" w:rsidRPr="001B5F14">
        <w:t xml:space="preserve">treba osigurati da </w:t>
      </w:r>
      <w:r w:rsidRPr="001B5F14">
        <w:t>aktivnosti za koje je odgovor</w:t>
      </w:r>
      <w:r w:rsidR="0089785E" w:rsidRPr="001B5F14">
        <w:t>a</w:t>
      </w:r>
      <w:r w:rsidRPr="001B5F14">
        <w:t xml:space="preserve">n </w:t>
      </w:r>
      <w:r w:rsidR="0089785E" w:rsidRPr="001B5F14">
        <w:t>novi zaposlenik može nesmetano provoditi. Navedeno će se osigurati</w:t>
      </w:r>
      <w:r w:rsidRPr="001B5F14">
        <w:t xml:space="preserve"> </w:t>
      </w:r>
      <w:r w:rsidR="0089785E" w:rsidRPr="001B5F14">
        <w:t>putem sljedećih radnji.</w:t>
      </w:r>
    </w:p>
    <w:p w14:paraId="30D1D045" w14:textId="77777777" w:rsidR="00832478" w:rsidRPr="001B5F14" w:rsidRDefault="00832478" w:rsidP="00B02852">
      <w:pPr>
        <w:jc w:val="both"/>
      </w:pPr>
    </w:p>
    <w:p w14:paraId="11B028A9" w14:textId="736079E9" w:rsidR="00C417DF" w:rsidRPr="001B5F14" w:rsidRDefault="0089785E" w:rsidP="005169AC">
      <w:pPr>
        <w:jc w:val="both"/>
      </w:pPr>
      <w:r w:rsidRPr="001B5F14">
        <w:t xml:space="preserve">Zaposlenik koji </w:t>
      </w:r>
      <w:r w:rsidRPr="001B5F14">
        <w:rPr>
          <w:u w:val="single"/>
        </w:rPr>
        <w:t>odlazi</w:t>
      </w:r>
      <w:r w:rsidR="00B740C0" w:rsidRPr="001B5F14">
        <w:t xml:space="preserve"> će</w:t>
      </w:r>
      <w:r w:rsidR="00C417DF" w:rsidRPr="001B5F14">
        <w:t xml:space="preserve">: </w:t>
      </w:r>
    </w:p>
    <w:p w14:paraId="68717362" w14:textId="5731C7DE" w:rsidR="00B740C0" w:rsidRPr="001B5F14" w:rsidRDefault="00B740C0" w:rsidP="005169AC">
      <w:pPr>
        <w:jc w:val="both"/>
      </w:pPr>
      <w:r w:rsidRPr="001B5F14">
        <w:t>1. Pripremiti pisanu</w:t>
      </w:r>
      <w:r w:rsidR="00C417DF" w:rsidRPr="001B5F14">
        <w:t xml:space="preserve"> potvrdu za </w:t>
      </w:r>
      <w:r w:rsidRPr="001B5F14">
        <w:t>novog zaposlenika</w:t>
      </w:r>
      <w:r w:rsidR="00C417DF" w:rsidRPr="001B5F14">
        <w:t xml:space="preserve"> prije</w:t>
      </w:r>
      <w:r w:rsidRPr="001B5F14">
        <w:t xml:space="preserve"> same</w:t>
      </w:r>
      <w:r w:rsidR="00C417DF" w:rsidRPr="001B5F14">
        <w:t xml:space="preserve"> primopredaje.</w:t>
      </w:r>
      <w:r w:rsidR="0089785E" w:rsidRPr="001B5F14">
        <w:t xml:space="preserve"> </w:t>
      </w:r>
      <w:r w:rsidRPr="001B5F14">
        <w:t xml:space="preserve">Potvrda </w:t>
      </w:r>
      <w:r w:rsidR="0066015B" w:rsidRPr="001B5F14">
        <w:t>treba sadržavati</w:t>
      </w:r>
      <w:r w:rsidRPr="001B5F14">
        <w:t>:</w:t>
      </w:r>
    </w:p>
    <w:p w14:paraId="63647681" w14:textId="77777777" w:rsidR="0066015B" w:rsidRPr="001B5F14" w:rsidRDefault="0066015B" w:rsidP="0039527C">
      <w:pPr>
        <w:pStyle w:val="ListParagraph"/>
        <w:numPr>
          <w:ilvl w:val="0"/>
          <w:numId w:val="1"/>
        </w:numPr>
        <w:jc w:val="both"/>
      </w:pPr>
      <w:r w:rsidRPr="001B5F14">
        <w:t>detalje o svim aktivnostima u tijeku koje su u nadležnosti povezane funkcije</w:t>
      </w:r>
      <w:r w:rsidR="00C961B3" w:rsidRPr="001B5F14">
        <w:t>/radnog mjesta</w:t>
      </w:r>
    </w:p>
    <w:p w14:paraId="20230F07" w14:textId="0E31E45C" w:rsidR="0066015B" w:rsidRPr="001B5F14" w:rsidRDefault="0066015B" w:rsidP="0039527C">
      <w:pPr>
        <w:pStyle w:val="ListParagraph"/>
        <w:numPr>
          <w:ilvl w:val="0"/>
          <w:numId w:val="1"/>
        </w:numPr>
        <w:jc w:val="both"/>
      </w:pPr>
      <w:r w:rsidRPr="001B5F14">
        <w:t>popis kontak</w:t>
      </w:r>
      <w:r w:rsidR="00832478" w:rsidRPr="001B5F14">
        <w:t>a</w:t>
      </w:r>
      <w:r w:rsidRPr="001B5F14">
        <w:t>ta, korespondencije</w:t>
      </w:r>
    </w:p>
    <w:p w14:paraId="7C04430D" w14:textId="77777777" w:rsidR="0085577E" w:rsidRPr="001B5F14" w:rsidRDefault="0085577E" w:rsidP="0039527C">
      <w:pPr>
        <w:pStyle w:val="ListParagraph"/>
        <w:numPr>
          <w:ilvl w:val="0"/>
          <w:numId w:val="1"/>
        </w:numPr>
        <w:jc w:val="both"/>
      </w:pPr>
      <w:r w:rsidRPr="001B5F14">
        <w:t>popis predmeta/spisa zaduženih na osobu koja vrši primopredaju</w:t>
      </w:r>
    </w:p>
    <w:p w14:paraId="4A8D3CD0" w14:textId="77777777" w:rsidR="00C417DF" w:rsidRPr="001B5F14" w:rsidRDefault="0066015B" w:rsidP="0039527C">
      <w:pPr>
        <w:pStyle w:val="ListParagraph"/>
        <w:numPr>
          <w:ilvl w:val="0"/>
          <w:numId w:val="1"/>
        </w:numPr>
        <w:jc w:val="both"/>
      </w:pPr>
      <w:r w:rsidRPr="001B5F14">
        <w:t>popis zadataka koji su u tijeku/koji čekaju rješavanje</w:t>
      </w:r>
    </w:p>
    <w:p w14:paraId="2762D167" w14:textId="77777777" w:rsidR="00C417DF" w:rsidRPr="001B5F14" w:rsidRDefault="0066015B" w:rsidP="0039527C">
      <w:pPr>
        <w:pStyle w:val="ListParagraph"/>
        <w:numPr>
          <w:ilvl w:val="0"/>
          <w:numId w:val="1"/>
        </w:numPr>
        <w:jc w:val="both"/>
      </w:pPr>
      <w:r w:rsidRPr="001B5F14">
        <w:t>popis dokumenata koji su u fazi nacrta (u nastanku) i vezane tekuće dokumentacije</w:t>
      </w:r>
      <w:r w:rsidR="00B85E3B" w:rsidRPr="001B5F14">
        <w:t>;</w:t>
      </w:r>
    </w:p>
    <w:p w14:paraId="75DD01BE" w14:textId="77777777" w:rsidR="00C417DF" w:rsidRPr="001B5F14" w:rsidRDefault="00C417DF" w:rsidP="005169AC">
      <w:pPr>
        <w:jc w:val="both"/>
      </w:pPr>
      <w:r w:rsidRPr="001B5F14">
        <w:t xml:space="preserve">2. </w:t>
      </w:r>
      <w:r w:rsidR="00F87ABF" w:rsidRPr="001B5F14">
        <w:t>Održati sastanak s novim zaposlenikom prije same primopredaje te r</w:t>
      </w:r>
      <w:r w:rsidRPr="001B5F14">
        <w:t xml:space="preserve">aspraviti </w:t>
      </w:r>
      <w:r w:rsidR="003A445E" w:rsidRPr="001B5F14">
        <w:t xml:space="preserve">o </w:t>
      </w:r>
      <w:r w:rsidRPr="001B5F14">
        <w:t xml:space="preserve">uvjetima </w:t>
      </w:r>
      <w:r w:rsidR="00F87ABF" w:rsidRPr="001B5F14">
        <w:t xml:space="preserve">i načinu </w:t>
      </w:r>
      <w:r w:rsidRPr="001B5F14">
        <w:t xml:space="preserve">obavljanja </w:t>
      </w:r>
      <w:r w:rsidR="00F87ABF" w:rsidRPr="001B5F14">
        <w:t>zadataka/aktivnosti</w:t>
      </w:r>
      <w:r w:rsidRPr="001B5F14">
        <w:t xml:space="preserve">, istaknuti bitna pitanja i odgovoriti na sva pitanja koja </w:t>
      </w:r>
      <w:r w:rsidR="003A445E" w:rsidRPr="001B5F14">
        <w:t>ima/može imati novi</w:t>
      </w:r>
      <w:r w:rsidRPr="001B5F14">
        <w:t xml:space="preserve"> zaposlenik </w:t>
      </w:r>
      <w:r w:rsidR="003A445E" w:rsidRPr="001B5F14">
        <w:t>u odnosu</w:t>
      </w:r>
      <w:r w:rsidRPr="001B5F14">
        <w:t xml:space="preserve"> na </w:t>
      </w:r>
      <w:r w:rsidR="003A445E" w:rsidRPr="001B5F14">
        <w:t xml:space="preserve">poslove i </w:t>
      </w:r>
      <w:r w:rsidRPr="001B5F14">
        <w:t>funkcij</w:t>
      </w:r>
      <w:r w:rsidR="003A445E" w:rsidRPr="001B5F14">
        <w:t>e koje će obavljati</w:t>
      </w:r>
      <w:r w:rsidRPr="001B5F14">
        <w:t xml:space="preserve"> </w:t>
      </w:r>
      <w:r w:rsidR="003A445E" w:rsidRPr="001B5F14">
        <w:t>kao i u odnosu na organizaciju posla u cjelini</w:t>
      </w:r>
      <w:r w:rsidR="00644B2C" w:rsidRPr="001B5F14">
        <w:t>;</w:t>
      </w:r>
    </w:p>
    <w:p w14:paraId="12A1B4CA" w14:textId="77777777" w:rsidR="00C417DF" w:rsidRPr="001B5F14" w:rsidRDefault="00C417DF" w:rsidP="005169AC">
      <w:pPr>
        <w:jc w:val="both"/>
      </w:pPr>
      <w:r w:rsidRPr="001B5F14">
        <w:t xml:space="preserve">3. </w:t>
      </w:r>
      <w:r w:rsidR="00872730" w:rsidRPr="001B5F14">
        <w:t>Novom zaposleniku o</w:t>
      </w:r>
      <w:r w:rsidR="00635E89" w:rsidRPr="001B5F14">
        <w:t xml:space="preserve">mogućiti pristup </w:t>
      </w:r>
      <w:r w:rsidR="00BC2A41" w:rsidRPr="001B5F14">
        <w:t xml:space="preserve">relevantnim </w:t>
      </w:r>
      <w:r w:rsidR="00635E89" w:rsidRPr="001B5F14">
        <w:t xml:space="preserve">kontakt podacima kako bi </w:t>
      </w:r>
      <w:r w:rsidR="00872730" w:rsidRPr="001B5F14">
        <w:t>dobio</w:t>
      </w:r>
      <w:r w:rsidR="00635E89" w:rsidRPr="001B5F14">
        <w:t xml:space="preserve"> brz</w:t>
      </w:r>
      <w:r w:rsidR="00872730" w:rsidRPr="001B5F14">
        <w:t>u</w:t>
      </w:r>
      <w:r w:rsidR="00635E89" w:rsidRPr="001B5F14">
        <w:t xml:space="preserve"> pomoć kada je to potrebno kao i po potrebi p</w:t>
      </w:r>
      <w:r w:rsidRPr="001B5F14">
        <w:t xml:space="preserve">ružiti </w:t>
      </w:r>
      <w:r w:rsidR="00635E89" w:rsidRPr="001B5F14">
        <w:t xml:space="preserve">mu </w:t>
      </w:r>
      <w:r w:rsidRPr="001B5F14">
        <w:t xml:space="preserve">pomoć </w:t>
      </w:r>
      <w:r w:rsidR="00635E89" w:rsidRPr="001B5F14">
        <w:t>tijekom otkaznog roka/obavijesti o odlasku</w:t>
      </w:r>
      <w:r w:rsidRPr="001B5F14">
        <w:t xml:space="preserve"> </w:t>
      </w:r>
      <w:r w:rsidR="00872730" w:rsidRPr="001B5F14">
        <w:t>prethodnog zaposlenika</w:t>
      </w:r>
      <w:r w:rsidR="00644B2C" w:rsidRPr="001B5F14">
        <w:t>;</w:t>
      </w:r>
    </w:p>
    <w:p w14:paraId="2D202B4E" w14:textId="3B5BDAFE" w:rsidR="00C417DF" w:rsidRPr="001B5F14" w:rsidRDefault="00C417DF" w:rsidP="005169AC">
      <w:pPr>
        <w:jc w:val="both"/>
      </w:pPr>
      <w:r w:rsidRPr="001B5F14">
        <w:t>4. Obavijesti</w:t>
      </w:r>
      <w:r w:rsidR="00B41904" w:rsidRPr="001B5F14">
        <w:t>ti</w:t>
      </w:r>
      <w:r w:rsidRPr="001B5F14">
        <w:t xml:space="preserve"> sve relevantne osobe </w:t>
      </w:r>
      <w:r w:rsidR="00835B1D" w:rsidRPr="001B5F14">
        <w:t>o</w:t>
      </w:r>
      <w:r w:rsidR="00BC2A41" w:rsidRPr="001B5F14">
        <w:t xml:space="preserve"> tijeku primopredaje te novom zaposleniku omogućiti pristup svim </w:t>
      </w:r>
      <w:r w:rsidR="00950608" w:rsidRPr="001B5F14">
        <w:t xml:space="preserve">relevantnim </w:t>
      </w:r>
      <w:r w:rsidR="00BC2A41" w:rsidRPr="001B5F14">
        <w:t xml:space="preserve">kontakt podacima </w:t>
      </w:r>
      <w:r w:rsidR="0085577E" w:rsidRPr="001B5F14">
        <w:t xml:space="preserve">do </w:t>
      </w:r>
      <w:r w:rsidR="00BC2A41" w:rsidRPr="001B5F14">
        <w:t>datum</w:t>
      </w:r>
      <w:r w:rsidR="0085577E" w:rsidRPr="001B5F14">
        <w:t>a</w:t>
      </w:r>
      <w:r w:rsidR="00BC2A41" w:rsidRPr="001B5F14">
        <w:t xml:space="preserve"> primopredaje.</w:t>
      </w:r>
      <w:r w:rsidRPr="001B5F14">
        <w:t xml:space="preserve"> </w:t>
      </w:r>
    </w:p>
    <w:p w14:paraId="64DE4F6C" w14:textId="77777777" w:rsidR="00832478" w:rsidRPr="001B5F14" w:rsidRDefault="00832478" w:rsidP="005169AC">
      <w:pPr>
        <w:jc w:val="both"/>
      </w:pPr>
    </w:p>
    <w:p w14:paraId="59AE5E33" w14:textId="7C36C234" w:rsidR="00C417DF" w:rsidRPr="001B5F14" w:rsidRDefault="00950608" w:rsidP="005169AC">
      <w:pPr>
        <w:jc w:val="both"/>
      </w:pPr>
      <w:r w:rsidRPr="001B5F14">
        <w:t xml:space="preserve">Zaposlenik koji </w:t>
      </w:r>
      <w:r w:rsidRPr="001B5F14">
        <w:rPr>
          <w:u w:val="single"/>
        </w:rPr>
        <w:t>dolazi</w:t>
      </w:r>
      <w:r w:rsidRPr="001B5F14">
        <w:t xml:space="preserve"> će</w:t>
      </w:r>
      <w:r w:rsidR="00C417DF" w:rsidRPr="001B5F14">
        <w:t xml:space="preserve">: </w:t>
      </w:r>
    </w:p>
    <w:p w14:paraId="1160BBF9" w14:textId="5BC545EA" w:rsidR="00C417DF" w:rsidRPr="001B5F14" w:rsidRDefault="00C417DF" w:rsidP="005169AC">
      <w:pPr>
        <w:jc w:val="both"/>
      </w:pPr>
      <w:r w:rsidRPr="001B5F14">
        <w:t xml:space="preserve">1. </w:t>
      </w:r>
      <w:r w:rsidR="00C71918" w:rsidRPr="001B5F14">
        <w:t>Kor</w:t>
      </w:r>
      <w:r w:rsidR="00096362" w:rsidRPr="001B5F14">
        <w:t xml:space="preserve">istiti svu pomoć koju mu ponudi </w:t>
      </w:r>
      <w:r w:rsidRPr="001B5F14">
        <w:t>zaposlenik</w:t>
      </w:r>
      <w:r w:rsidR="00F67C8A" w:rsidRPr="001B5F14">
        <w:t xml:space="preserve"> koji odlazi</w:t>
      </w:r>
      <w:r w:rsidR="00832478" w:rsidRPr="001B5F14">
        <w:t>;</w:t>
      </w:r>
    </w:p>
    <w:p w14:paraId="7CD54C3C" w14:textId="77777777" w:rsidR="00C417DF" w:rsidRPr="001B5F14" w:rsidRDefault="001E5086" w:rsidP="005169AC">
      <w:pPr>
        <w:jc w:val="both"/>
      </w:pPr>
      <w:r w:rsidRPr="001B5F14">
        <w:t xml:space="preserve">2. U suradnji s </w:t>
      </w:r>
      <w:r w:rsidR="00C961B3" w:rsidRPr="001B5F14">
        <w:t>nadređenom osobom</w:t>
      </w:r>
      <w:r w:rsidRPr="001B5F14">
        <w:t xml:space="preserve">, utvrditi da na odgovarajući način razumije </w:t>
      </w:r>
      <w:r w:rsidR="00C417DF" w:rsidRPr="001B5F14">
        <w:t>funkcije</w:t>
      </w:r>
      <w:r w:rsidR="00644B2C" w:rsidRPr="001B5F14">
        <w:t xml:space="preserve"> i radne zadatke koje će</w:t>
      </w:r>
      <w:r w:rsidR="00C417DF" w:rsidRPr="001B5F14">
        <w:t xml:space="preserve"> obavljati; </w:t>
      </w:r>
    </w:p>
    <w:p w14:paraId="650552BF" w14:textId="3A181A1E" w:rsidR="00C417DF" w:rsidRPr="001B5F14" w:rsidRDefault="00C417DF" w:rsidP="005169AC">
      <w:pPr>
        <w:jc w:val="both"/>
      </w:pPr>
      <w:r w:rsidRPr="001B5F14">
        <w:t>3. U</w:t>
      </w:r>
      <w:r w:rsidR="00644B2C" w:rsidRPr="001B5F14">
        <w:t xml:space="preserve">tvrditi ima </w:t>
      </w:r>
      <w:r w:rsidR="00B41904" w:rsidRPr="001B5F14">
        <w:t xml:space="preserve">li </w:t>
      </w:r>
      <w:r w:rsidR="00644B2C" w:rsidRPr="001B5F14">
        <w:t xml:space="preserve">svu potrebnu </w:t>
      </w:r>
      <w:r w:rsidR="00B22472" w:rsidRPr="001B5F14">
        <w:t>dokumentaciju</w:t>
      </w:r>
      <w:r w:rsidR="00644B2C" w:rsidRPr="001B5F14">
        <w:t>.</w:t>
      </w:r>
    </w:p>
    <w:p w14:paraId="18445B6E" w14:textId="77777777" w:rsidR="00C417DF" w:rsidRPr="001B5F14" w:rsidRDefault="00C417DF" w:rsidP="005169AC">
      <w:pPr>
        <w:jc w:val="both"/>
      </w:pPr>
    </w:p>
    <w:p w14:paraId="11744FF9" w14:textId="79ECD346" w:rsidR="00B22472" w:rsidRPr="001B5F14" w:rsidRDefault="0003719B" w:rsidP="007B7B48">
      <w:pPr>
        <w:jc w:val="both"/>
        <w:rPr>
          <w:b/>
        </w:rPr>
      </w:pPr>
      <w:r w:rsidRPr="001B5F14">
        <w:t>Prilog</w:t>
      </w:r>
      <w:r w:rsidR="00B22472" w:rsidRPr="001B5F14">
        <w:t xml:space="preserve"> 0</w:t>
      </w:r>
      <w:r w:rsidR="00201E70" w:rsidRPr="001B5F14">
        <w:t>7</w:t>
      </w:r>
      <w:r w:rsidR="005D5365" w:rsidRPr="001B5F14">
        <w:t xml:space="preserve"> </w:t>
      </w:r>
      <w:r w:rsidR="00B22472" w:rsidRPr="001B5F14">
        <w:t xml:space="preserve">Kontrolna lista za primopredaju </w:t>
      </w:r>
      <w:r w:rsidR="00C417DF" w:rsidRPr="001B5F14">
        <w:t xml:space="preserve">priprema se u tri primjerka, jedan za zaposlenika </w:t>
      </w:r>
      <w:r w:rsidR="00B22472" w:rsidRPr="001B5F14">
        <w:t xml:space="preserve">koji </w:t>
      </w:r>
      <w:r w:rsidR="00C417DF" w:rsidRPr="001B5F14">
        <w:t>predaje</w:t>
      </w:r>
      <w:r w:rsidR="00B22472" w:rsidRPr="001B5F14">
        <w:t xml:space="preserve"> posao</w:t>
      </w:r>
      <w:r w:rsidR="00C417DF" w:rsidRPr="001B5F14">
        <w:t xml:space="preserve">, jedan za zaposlenika </w:t>
      </w:r>
      <w:r w:rsidR="00B22472" w:rsidRPr="001B5F14">
        <w:t xml:space="preserve">koji </w:t>
      </w:r>
      <w:r w:rsidR="00C417DF" w:rsidRPr="001B5F14">
        <w:t xml:space="preserve">preuzima </w:t>
      </w:r>
      <w:r w:rsidR="00B22472" w:rsidRPr="001B5F14">
        <w:t xml:space="preserve">posao </w:t>
      </w:r>
      <w:r w:rsidR="00C417DF" w:rsidRPr="001B5F14">
        <w:t xml:space="preserve">i jedan za </w:t>
      </w:r>
      <w:r w:rsidR="00B22472" w:rsidRPr="001B5F14">
        <w:t>načelnika sektora</w:t>
      </w:r>
      <w:r w:rsidR="00091EA5" w:rsidRPr="001B5F14">
        <w:t>/drugog odgovarajućeg rukovoditelja</w:t>
      </w:r>
      <w:r w:rsidR="00C417DF" w:rsidRPr="001B5F14">
        <w:t xml:space="preserve">. </w:t>
      </w:r>
      <w:r w:rsidR="00B22472" w:rsidRPr="001B5F14">
        <w:t xml:space="preserve">Zaposlenik koji predaje posao dužan je </w:t>
      </w:r>
      <w:r w:rsidR="008C7D11" w:rsidRPr="001B5F14">
        <w:t>Prilog</w:t>
      </w:r>
      <w:r w:rsidR="00B22472" w:rsidRPr="001B5F14">
        <w:t xml:space="preserve"> 0</w:t>
      </w:r>
      <w:r w:rsidR="00DA2607" w:rsidRPr="001B5F14">
        <w:t>7</w:t>
      </w:r>
      <w:r w:rsidR="00832478" w:rsidRPr="001B5F14">
        <w:t xml:space="preserve"> </w:t>
      </w:r>
      <w:r w:rsidR="00B22472" w:rsidRPr="001B5F14">
        <w:t>Kontrolnu listu za primopredaju i svu popratnu dokumentaciju predati zaposleniku koji preuzima posao i načelniku sektora</w:t>
      </w:r>
      <w:r w:rsidR="00635494" w:rsidRPr="001B5F14">
        <w:t>/</w:t>
      </w:r>
      <w:r w:rsidR="00091EA5" w:rsidRPr="001B5F14">
        <w:t xml:space="preserve">drugom odgovarajućem rukovoditelju </w:t>
      </w:r>
      <w:r w:rsidR="00B22472" w:rsidRPr="001B5F14">
        <w:t xml:space="preserve">u roku od 3 radna dana od datuma primopredaje. </w:t>
      </w:r>
      <w:r w:rsidR="00D90381" w:rsidRPr="001B5F14">
        <w:t>Načelnik sektora</w:t>
      </w:r>
      <w:r w:rsidR="00635494" w:rsidRPr="001B5F14">
        <w:t>/</w:t>
      </w:r>
      <w:r w:rsidR="00091EA5" w:rsidRPr="001B5F14">
        <w:t xml:space="preserve">drugi odgovarajući rukovoditelj </w:t>
      </w:r>
      <w:r w:rsidR="00D90381" w:rsidRPr="001B5F14">
        <w:t xml:space="preserve">će odobriti Kontrolnu listu nakon što istu potpišu </w:t>
      </w:r>
      <w:r w:rsidR="00B22472" w:rsidRPr="001B5F14">
        <w:t>zaposlenik koji predaje posao i</w:t>
      </w:r>
      <w:r w:rsidR="00D90381" w:rsidRPr="001B5F14">
        <w:t xml:space="preserve"> zaposlenik koji preuzima posao.</w:t>
      </w:r>
    </w:p>
    <w:p w14:paraId="6E1F0D39" w14:textId="6E1B668A" w:rsidR="00C417DF" w:rsidRPr="001B5F14" w:rsidRDefault="00C417DF" w:rsidP="00B02852">
      <w:pPr>
        <w:jc w:val="both"/>
      </w:pPr>
      <w:r w:rsidRPr="001B5F14">
        <w:t xml:space="preserve">Postupak primopredaje </w:t>
      </w:r>
      <w:r w:rsidR="00D90381" w:rsidRPr="001B5F14">
        <w:t xml:space="preserve">obvezan je za sve zaposlenike tijela </w:t>
      </w:r>
      <w:r w:rsidR="00C15E21" w:rsidRPr="001B5F14">
        <w:t>SUK-a</w:t>
      </w:r>
      <w:r w:rsidR="00635494" w:rsidRPr="001B5F14">
        <w:t xml:space="preserve"> </w:t>
      </w:r>
      <w:r w:rsidR="00C15E21" w:rsidRPr="001B5F14">
        <w:t>„</w:t>
      </w:r>
      <w:r w:rsidR="00635494" w:rsidRPr="001B5F14">
        <w:t>Konkurentnost i kohezija</w:t>
      </w:r>
      <w:r w:rsidR="00C15E21" w:rsidRPr="001B5F14">
        <w:t>“</w:t>
      </w:r>
      <w:r w:rsidRPr="001B5F14">
        <w:t>, osim u nepredviđenim slučajevima odsutnosti s posla (npr</w:t>
      </w:r>
      <w:r w:rsidR="00D90381" w:rsidRPr="001B5F14">
        <w:t>.</w:t>
      </w:r>
      <w:r w:rsidRPr="001B5F14">
        <w:t xml:space="preserve"> zbog bolesti</w:t>
      </w:r>
      <w:r w:rsidR="00D90381" w:rsidRPr="001B5F14">
        <w:t xml:space="preserve"> i slično</w:t>
      </w:r>
      <w:r w:rsidRPr="001B5F14">
        <w:t>).</w:t>
      </w:r>
    </w:p>
    <w:p w14:paraId="56672005" w14:textId="77777777" w:rsidR="004C34C2" w:rsidRPr="001B5F14" w:rsidRDefault="004C34C2" w:rsidP="00282507">
      <w:pPr>
        <w:jc w:val="both"/>
      </w:pPr>
    </w:p>
    <w:p w14:paraId="3A5F34A1" w14:textId="29B3E64B" w:rsidR="00C87675" w:rsidRPr="001B5F14" w:rsidRDefault="00D51B13" w:rsidP="00282507">
      <w:pPr>
        <w:pStyle w:val="Heading2"/>
        <w:spacing w:before="0"/>
        <w:rPr>
          <w:rFonts w:ascii="Times New Roman" w:hAnsi="Times New Roman"/>
          <w:color w:val="auto"/>
          <w:sz w:val="24"/>
          <w:szCs w:val="24"/>
        </w:rPr>
      </w:pPr>
      <w:bookmarkStart w:id="26" w:name="_Toc462408487"/>
      <w:bookmarkStart w:id="27" w:name="_Toc1555493"/>
      <w:r w:rsidRPr="001B5F14">
        <w:rPr>
          <w:rFonts w:ascii="Times New Roman" w:hAnsi="Times New Roman"/>
          <w:color w:val="auto"/>
          <w:sz w:val="24"/>
          <w:szCs w:val="24"/>
        </w:rPr>
        <w:lastRenderedPageBreak/>
        <w:t>7</w:t>
      </w:r>
      <w:r w:rsidR="0003719B" w:rsidRPr="001B5F14">
        <w:rPr>
          <w:rFonts w:ascii="Times New Roman" w:hAnsi="Times New Roman"/>
          <w:color w:val="auto"/>
          <w:sz w:val="24"/>
          <w:szCs w:val="24"/>
        </w:rPr>
        <w:t>.9. P</w:t>
      </w:r>
      <w:r w:rsidR="004C34C2" w:rsidRPr="001B5F14">
        <w:rPr>
          <w:rFonts w:ascii="Times New Roman" w:hAnsi="Times New Roman"/>
          <w:color w:val="auto"/>
          <w:sz w:val="24"/>
          <w:szCs w:val="24"/>
        </w:rPr>
        <w:t>lan zapošljavanja</w:t>
      </w:r>
      <w:bookmarkEnd w:id="26"/>
      <w:bookmarkEnd w:id="27"/>
    </w:p>
    <w:p w14:paraId="1BD1B05A" w14:textId="77777777" w:rsidR="004C34C2" w:rsidRPr="001B5F14" w:rsidRDefault="004C34C2" w:rsidP="004C34C2"/>
    <w:p w14:paraId="609C991B" w14:textId="4DED17EA" w:rsidR="00690F0D" w:rsidRPr="001B5F14" w:rsidRDefault="000D3B09" w:rsidP="00B02852">
      <w:pPr>
        <w:jc w:val="both"/>
      </w:pPr>
      <w:r w:rsidRPr="001B5F14">
        <w:t xml:space="preserve">Na temelju </w:t>
      </w:r>
      <w:r w:rsidR="0003719B" w:rsidRPr="001B5F14">
        <w:t>ARO</w:t>
      </w:r>
      <w:r w:rsidR="00606882">
        <w:t>-a</w:t>
      </w:r>
      <w:r w:rsidR="009502A9" w:rsidRPr="001B5F14">
        <w:t xml:space="preserve"> i godišnjeg plana rada</w:t>
      </w:r>
      <w:r w:rsidRPr="001B5F14">
        <w:t xml:space="preserve">, u slučaju značajnog </w:t>
      </w:r>
      <w:r w:rsidR="00690F0D" w:rsidRPr="001B5F14">
        <w:t xml:space="preserve">povećanja </w:t>
      </w:r>
      <w:r w:rsidRPr="001B5F14">
        <w:t>radn</w:t>
      </w:r>
      <w:r w:rsidR="00690F0D" w:rsidRPr="001B5F14">
        <w:t>e opterećenosti</w:t>
      </w:r>
      <w:r w:rsidRPr="001B5F14">
        <w:t xml:space="preserve"> pojedinih organizacijsk</w:t>
      </w:r>
      <w:r w:rsidR="003B3F71" w:rsidRPr="001B5F14">
        <w:t>ih jedinica,</w:t>
      </w:r>
      <w:r w:rsidR="002B60B2" w:rsidRPr="001B5F14">
        <w:t xml:space="preserve"> </w:t>
      </w:r>
      <w:r w:rsidR="003B3F71" w:rsidRPr="001B5F14">
        <w:t>zapošljavanje novih</w:t>
      </w:r>
      <w:r w:rsidRPr="001B5F14">
        <w:t xml:space="preserve"> </w:t>
      </w:r>
      <w:r w:rsidR="003B3F71" w:rsidRPr="001B5F14">
        <w:t>zaposlenika</w:t>
      </w:r>
      <w:r w:rsidRPr="001B5F14">
        <w:t xml:space="preserve"> treba biti predviđeno kroz pripremu </w:t>
      </w:r>
      <w:r w:rsidR="0003719B" w:rsidRPr="001B5F14">
        <w:t xml:space="preserve">Priloga </w:t>
      </w:r>
      <w:r w:rsidR="003B3F71" w:rsidRPr="001B5F14">
        <w:t>0</w:t>
      </w:r>
      <w:r w:rsidR="00801F1F" w:rsidRPr="001B5F14">
        <w:t>8</w:t>
      </w:r>
      <w:r w:rsidR="005D5365" w:rsidRPr="001B5F14">
        <w:t xml:space="preserve"> </w:t>
      </w:r>
      <w:r w:rsidR="003B3F71" w:rsidRPr="001B5F14">
        <w:t>Plan zapošljavanja.</w:t>
      </w:r>
      <w:r w:rsidR="00690F0D" w:rsidRPr="001B5F14">
        <w:t xml:space="preserve"> </w:t>
      </w:r>
    </w:p>
    <w:p w14:paraId="13F3242A" w14:textId="05E7472E" w:rsidR="000D3B09" w:rsidRPr="001B5F14" w:rsidRDefault="000D3B09" w:rsidP="00B02852">
      <w:pPr>
        <w:jc w:val="both"/>
      </w:pPr>
      <w:r w:rsidRPr="001B5F14">
        <w:t xml:space="preserve">Na temelju </w:t>
      </w:r>
      <w:r w:rsidR="00832478" w:rsidRPr="001B5F14">
        <w:t>ARO</w:t>
      </w:r>
      <w:r w:rsidR="00606882">
        <w:t>-a</w:t>
      </w:r>
      <w:r w:rsidR="00690F0D" w:rsidRPr="001B5F14">
        <w:t xml:space="preserve"> i godišnjeg plana rada </w:t>
      </w:r>
      <w:r w:rsidR="001440BB">
        <w:t xml:space="preserve">za to nadležni </w:t>
      </w:r>
      <w:r w:rsidR="00690F0D" w:rsidRPr="001B5F14">
        <w:t>zaposlenici u suradnji s</w:t>
      </w:r>
      <w:r w:rsidR="00832478" w:rsidRPr="001B5F14">
        <w:t xml:space="preserve"> neposredno nadređenim rukovoditeljem</w:t>
      </w:r>
      <w:r w:rsidR="00690F0D" w:rsidRPr="001B5F14">
        <w:t xml:space="preserve"> pripremaju nacrt </w:t>
      </w:r>
      <w:r w:rsidR="003E634C" w:rsidRPr="001B5F14">
        <w:t>Priloga</w:t>
      </w:r>
      <w:r w:rsidR="00690F0D" w:rsidRPr="001B5F14">
        <w:t xml:space="preserve"> 0</w:t>
      </w:r>
      <w:r w:rsidR="002328E0" w:rsidRPr="001B5F14">
        <w:t>8</w:t>
      </w:r>
      <w:r w:rsidR="002B60B2" w:rsidRPr="001B5F14">
        <w:t xml:space="preserve"> </w:t>
      </w:r>
      <w:r w:rsidR="00690F0D" w:rsidRPr="001B5F14">
        <w:t>Plan zapošljavanja</w:t>
      </w:r>
      <w:r w:rsidRPr="001B5F14">
        <w:t xml:space="preserve"> do 15. v</w:t>
      </w:r>
      <w:r w:rsidR="00690F0D" w:rsidRPr="001B5F14">
        <w:t xml:space="preserve">eljače svake godine i dostavljaju </w:t>
      </w:r>
      <w:r w:rsidRPr="001B5F14">
        <w:t xml:space="preserve">ga na provjeru </w:t>
      </w:r>
      <w:r w:rsidR="00690F0D" w:rsidRPr="001B5F14">
        <w:t>načelniku sektora</w:t>
      </w:r>
      <w:r w:rsidR="00827805" w:rsidRPr="001B5F14">
        <w:t>/osobi drugog odgovarajućeg radnog mjesta</w:t>
      </w:r>
      <w:r w:rsidR="00690F0D" w:rsidRPr="001B5F14">
        <w:t xml:space="preserve">. </w:t>
      </w:r>
      <w:r w:rsidRPr="001B5F14">
        <w:t>U slučaju značaj</w:t>
      </w:r>
      <w:r w:rsidR="00690F0D" w:rsidRPr="001B5F14">
        <w:t>nih promjena u broju zaposlen</w:t>
      </w:r>
      <w:r w:rsidRPr="001B5F14">
        <w:t>i</w:t>
      </w:r>
      <w:r w:rsidR="00690F0D" w:rsidRPr="001B5F14">
        <w:t>ka i/</w:t>
      </w:r>
      <w:r w:rsidRPr="001B5F14">
        <w:t xml:space="preserve">ili </w:t>
      </w:r>
      <w:r w:rsidR="00690F0D" w:rsidRPr="001B5F14">
        <w:t>promjene radnih mjesta</w:t>
      </w:r>
      <w:r w:rsidRPr="001B5F14">
        <w:t xml:space="preserve">, Plan zapošljavanja </w:t>
      </w:r>
      <w:r w:rsidR="00D63362" w:rsidRPr="001B5F14">
        <w:t>potrebno je</w:t>
      </w:r>
      <w:r w:rsidRPr="001B5F14">
        <w:t xml:space="preserve"> </w:t>
      </w:r>
      <w:r w:rsidR="00D63362" w:rsidRPr="001B5F14">
        <w:t xml:space="preserve">revidirati </w:t>
      </w:r>
      <w:r w:rsidRPr="001B5F14">
        <w:t xml:space="preserve">u roku od 10 radnih dana </w:t>
      </w:r>
      <w:r w:rsidR="00690F0D" w:rsidRPr="001B5F14">
        <w:t>od nastanka</w:t>
      </w:r>
      <w:r w:rsidR="00AA0F11" w:rsidRPr="001B5F14">
        <w:t xml:space="preserve"> promjena, ako </w:t>
      </w:r>
      <w:r w:rsidRPr="001B5F14">
        <w:t xml:space="preserve">rezultati </w:t>
      </w:r>
      <w:r w:rsidR="00D63362" w:rsidRPr="001B5F14">
        <w:t>ARO</w:t>
      </w:r>
      <w:r w:rsidR="00606882">
        <w:t>-a</w:t>
      </w:r>
      <w:r w:rsidR="00AA0F11" w:rsidRPr="001B5F14">
        <w:t xml:space="preserve"> </w:t>
      </w:r>
      <w:r w:rsidRPr="001B5F14">
        <w:t xml:space="preserve">pokazuju </w:t>
      </w:r>
      <w:r w:rsidR="00AA0F11" w:rsidRPr="001B5F14">
        <w:t>ne</w:t>
      </w:r>
      <w:r w:rsidRPr="001B5F14">
        <w:t xml:space="preserve">dovoljan broj </w:t>
      </w:r>
      <w:r w:rsidR="00AA0F11" w:rsidRPr="001B5F14">
        <w:t>zaposlenika za obavljanje</w:t>
      </w:r>
      <w:r w:rsidRPr="001B5F14">
        <w:t xml:space="preserve"> zadat</w:t>
      </w:r>
      <w:r w:rsidR="00827805" w:rsidRPr="001B5F14">
        <w:t>a</w:t>
      </w:r>
      <w:r w:rsidRPr="001B5F14">
        <w:t>k</w:t>
      </w:r>
      <w:r w:rsidR="00827805" w:rsidRPr="001B5F14">
        <w:t>a</w:t>
      </w:r>
      <w:r w:rsidR="00AA0F11" w:rsidRPr="001B5F14">
        <w:t xml:space="preserve"> tijela </w:t>
      </w:r>
      <w:r w:rsidR="00C15E21" w:rsidRPr="001B5F14">
        <w:t>SUK-a „</w:t>
      </w:r>
      <w:r w:rsidR="00827805" w:rsidRPr="001B5F14">
        <w:t>Konkurentnost i kohezija</w:t>
      </w:r>
      <w:r w:rsidR="00C15E21" w:rsidRPr="001B5F14">
        <w:t>“</w:t>
      </w:r>
      <w:r w:rsidRPr="001B5F14">
        <w:t xml:space="preserve">. </w:t>
      </w:r>
    </w:p>
    <w:p w14:paraId="04DB1252" w14:textId="2E4E6FEE" w:rsidR="00863541" w:rsidRPr="001B5F14" w:rsidRDefault="003E634C" w:rsidP="004C34C2">
      <w:pPr>
        <w:jc w:val="both"/>
      </w:pPr>
      <w:r w:rsidRPr="001B5F14">
        <w:t>Prilog</w:t>
      </w:r>
      <w:r w:rsidR="00AA0F11" w:rsidRPr="001B5F14">
        <w:t xml:space="preserve"> 0</w:t>
      </w:r>
      <w:r w:rsidR="005C0AF3" w:rsidRPr="001B5F14">
        <w:t>8</w:t>
      </w:r>
      <w:r w:rsidR="002B60B2" w:rsidRPr="001B5F14">
        <w:t xml:space="preserve"> </w:t>
      </w:r>
      <w:r w:rsidR="00AA0F11" w:rsidRPr="001B5F14">
        <w:t xml:space="preserve">Plan zapošljavanja </w:t>
      </w:r>
      <w:r w:rsidR="000D3B09" w:rsidRPr="001B5F14">
        <w:t xml:space="preserve">podnosi se </w:t>
      </w:r>
      <w:r w:rsidR="00AA0F11" w:rsidRPr="001B5F14">
        <w:t>organizacijskoj</w:t>
      </w:r>
      <w:r w:rsidR="000D3B09" w:rsidRPr="001B5F14">
        <w:t xml:space="preserve"> jedinici odgovorno</w:t>
      </w:r>
      <w:r w:rsidR="00AA0F11" w:rsidRPr="001B5F14">
        <w:t>j</w:t>
      </w:r>
      <w:r w:rsidR="000D3B09" w:rsidRPr="001B5F14">
        <w:t xml:space="preserve"> za upravljanje ljudskim </w:t>
      </w:r>
      <w:r w:rsidR="00D018F4" w:rsidRPr="001B5F14">
        <w:t>potencijalima</w:t>
      </w:r>
      <w:r w:rsidR="000D3B09" w:rsidRPr="001B5F14">
        <w:t xml:space="preserve"> koj</w:t>
      </w:r>
      <w:r w:rsidR="00D018F4" w:rsidRPr="001B5F14">
        <w:t>a</w:t>
      </w:r>
      <w:r w:rsidR="000D3B09" w:rsidRPr="001B5F14">
        <w:t xml:space="preserve"> će bit</w:t>
      </w:r>
      <w:r w:rsidR="00506341" w:rsidRPr="001B5F14">
        <w:t>i uključen</w:t>
      </w:r>
      <w:r w:rsidR="00D018F4" w:rsidRPr="001B5F14">
        <w:t>a</w:t>
      </w:r>
      <w:r w:rsidR="000D3B09" w:rsidRPr="001B5F14">
        <w:t xml:space="preserve"> u izradu plana zapošljavanja na razini </w:t>
      </w:r>
      <w:r w:rsidR="00506341" w:rsidRPr="001B5F14">
        <w:t>cijele institucije</w:t>
      </w:r>
      <w:r w:rsidR="000D3B09" w:rsidRPr="001B5F14">
        <w:t>.</w:t>
      </w:r>
    </w:p>
    <w:p w14:paraId="4FD477A4" w14:textId="77777777" w:rsidR="004C34C2" w:rsidRPr="001B5F14" w:rsidRDefault="004C34C2" w:rsidP="004C34C2">
      <w:pPr>
        <w:jc w:val="both"/>
      </w:pPr>
    </w:p>
    <w:p w14:paraId="4C5F7369" w14:textId="7B695173" w:rsidR="00B54D35" w:rsidRPr="001B5F14" w:rsidRDefault="00D51B13" w:rsidP="004C34C2">
      <w:pPr>
        <w:pStyle w:val="Heading2"/>
        <w:keepNext w:val="0"/>
        <w:keepLines w:val="0"/>
        <w:spacing w:before="0"/>
        <w:ind w:left="567" w:hanging="709"/>
        <w:rPr>
          <w:rFonts w:ascii="Times New Roman" w:hAnsi="Times New Roman"/>
          <w:color w:val="auto"/>
          <w:sz w:val="24"/>
          <w:szCs w:val="24"/>
        </w:rPr>
      </w:pPr>
      <w:bookmarkStart w:id="28" w:name="_Toc462408488"/>
      <w:bookmarkStart w:id="29" w:name="_Toc1555494"/>
      <w:r w:rsidRPr="001B5F14">
        <w:rPr>
          <w:rFonts w:ascii="Times New Roman" w:hAnsi="Times New Roman"/>
          <w:color w:val="auto"/>
          <w:sz w:val="24"/>
          <w:szCs w:val="24"/>
        </w:rPr>
        <w:t>7</w:t>
      </w:r>
      <w:r w:rsidR="00A747C2" w:rsidRPr="001B5F14">
        <w:rPr>
          <w:rFonts w:ascii="Times New Roman" w:hAnsi="Times New Roman"/>
          <w:color w:val="auto"/>
          <w:sz w:val="24"/>
          <w:szCs w:val="24"/>
        </w:rPr>
        <w:t xml:space="preserve">.10.  </w:t>
      </w:r>
      <w:r w:rsidRPr="001B5F14">
        <w:rPr>
          <w:rFonts w:ascii="Times New Roman" w:hAnsi="Times New Roman"/>
          <w:color w:val="auto"/>
          <w:sz w:val="24"/>
          <w:szCs w:val="24"/>
        </w:rPr>
        <w:t>P</w:t>
      </w:r>
      <w:r w:rsidR="004C34C2" w:rsidRPr="001B5F14">
        <w:rPr>
          <w:rFonts w:ascii="Times New Roman" w:hAnsi="Times New Roman"/>
          <w:color w:val="auto"/>
          <w:sz w:val="24"/>
          <w:szCs w:val="24"/>
        </w:rPr>
        <w:t>raćenje promjena u strukturi i stanja administrativnih kapaciteta (zapošljavanje)</w:t>
      </w:r>
      <w:bookmarkEnd w:id="28"/>
      <w:bookmarkEnd w:id="29"/>
      <w:r w:rsidR="004C34C2" w:rsidRPr="001B5F14">
        <w:rPr>
          <w:rFonts w:ascii="Times New Roman" w:hAnsi="Times New Roman"/>
          <w:color w:val="auto"/>
          <w:sz w:val="24"/>
          <w:szCs w:val="24"/>
        </w:rPr>
        <w:t xml:space="preserve"> </w:t>
      </w:r>
    </w:p>
    <w:p w14:paraId="1A9D5481" w14:textId="77777777" w:rsidR="004C34C2" w:rsidRPr="001B5F14" w:rsidRDefault="004C34C2" w:rsidP="004C34C2"/>
    <w:p w14:paraId="4F194CD0" w14:textId="68FAE4CF" w:rsidR="00C15E21" w:rsidRPr="001B5F14" w:rsidRDefault="002B57D3" w:rsidP="00CF459F">
      <w:pPr>
        <w:pStyle w:val="CommentText"/>
        <w:jc w:val="both"/>
        <w:rPr>
          <w:sz w:val="24"/>
          <w:szCs w:val="24"/>
        </w:rPr>
      </w:pPr>
      <w:r w:rsidRPr="001B5F14">
        <w:rPr>
          <w:sz w:val="24"/>
          <w:szCs w:val="24"/>
        </w:rPr>
        <w:t>Sva tijela SUK-a „Konkurentnost i kohezija“ dužna su ažurirati podatke najmanje dva puta godišnje te iste dostaviti UT</w:t>
      </w:r>
      <w:r w:rsidR="00606882">
        <w:rPr>
          <w:sz w:val="24"/>
          <w:szCs w:val="24"/>
        </w:rPr>
        <w:t>-u</w:t>
      </w:r>
      <w:r w:rsidRPr="001B5F14">
        <w:rPr>
          <w:sz w:val="24"/>
          <w:szCs w:val="24"/>
        </w:rPr>
        <w:t xml:space="preserve"> najkasnije do 10. srpnja i 10.</w:t>
      </w:r>
      <w:r w:rsidR="008434BA" w:rsidRPr="001B5F14">
        <w:rPr>
          <w:sz w:val="24"/>
          <w:szCs w:val="24"/>
        </w:rPr>
        <w:t xml:space="preserve"> </w:t>
      </w:r>
      <w:r w:rsidRPr="001B5F14">
        <w:rPr>
          <w:sz w:val="24"/>
          <w:szCs w:val="24"/>
        </w:rPr>
        <w:t xml:space="preserve">siječnja. Na traženje UT-a, PT bez odgode dostavlja podatke iz ažuriranog Priloga UT-u. </w:t>
      </w:r>
    </w:p>
    <w:p w14:paraId="4B6EAE21" w14:textId="7AC421A5" w:rsidR="00B44BE9" w:rsidRDefault="00A954AF" w:rsidP="007C3DCB">
      <w:pPr>
        <w:jc w:val="both"/>
      </w:pPr>
      <w:r w:rsidRPr="001B5F14">
        <w:t xml:space="preserve">Za pripremu </w:t>
      </w:r>
      <w:r w:rsidR="00A63BB3" w:rsidRPr="001B5F14">
        <w:t>Izvješć</w:t>
      </w:r>
      <w:r w:rsidRPr="001B5F14">
        <w:t>a</w:t>
      </w:r>
      <w:r w:rsidR="00A63BB3" w:rsidRPr="001B5F14">
        <w:t xml:space="preserve"> </w:t>
      </w:r>
      <w:r w:rsidRPr="001B5F14">
        <w:t xml:space="preserve">koristi </w:t>
      </w:r>
      <w:r w:rsidR="00A63BB3" w:rsidRPr="001B5F14">
        <w:t xml:space="preserve">se </w:t>
      </w:r>
      <w:r w:rsidR="003E634C" w:rsidRPr="001B5F14">
        <w:t>Prilog</w:t>
      </w:r>
      <w:r w:rsidR="00CA5563" w:rsidRPr="001B5F14">
        <w:t xml:space="preserve"> </w:t>
      </w:r>
      <w:r w:rsidR="00971F1E" w:rsidRPr="001B5F14">
        <w:t>0</w:t>
      </w:r>
      <w:r w:rsidR="005515B4" w:rsidRPr="001B5F14">
        <w:t>9</w:t>
      </w:r>
      <w:r w:rsidR="00B02852" w:rsidRPr="001B5F14">
        <w:t xml:space="preserve"> </w:t>
      </w:r>
      <w:r w:rsidR="00A63BB3" w:rsidRPr="001B5F14">
        <w:t>Praćenje promjena u strukturi i stanja administrativnih kapaciteta (zapošljavanje)</w:t>
      </w:r>
      <w:r w:rsidR="00CA5563" w:rsidRPr="001B5F14">
        <w:t>.</w:t>
      </w:r>
      <w:bookmarkStart w:id="30" w:name="_Toc462408489"/>
    </w:p>
    <w:p w14:paraId="701B0678" w14:textId="77777777" w:rsidR="00B44BE9" w:rsidRDefault="00B44BE9" w:rsidP="004C34C2">
      <w:pPr>
        <w:pStyle w:val="Heading2"/>
        <w:keepNext w:val="0"/>
        <w:keepLines w:val="0"/>
        <w:spacing w:before="0"/>
        <w:rPr>
          <w:rFonts w:ascii="Times New Roman" w:hAnsi="Times New Roman"/>
          <w:b w:val="0"/>
          <w:bCs w:val="0"/>
          <w:color w:val="auto"/>
          <w:sz w:val="24"/>
          <w:szCs w:val="24"/>
        </w:rPr>
      </w:pPr>
    </w:p>
    <w:p w14:paraId="367B1D4E" w14:textId="644E669D" w:rsidR="00D82545" w:rsidRPr="00B44BE9" w:rsidRDefault="00D82545" w:rsidP="00B44BE9">
      <w:pPr>
        <w:pStyle w:val="Heading2"/>
        <w:keepNext w:val="0"/>
        <w:keepLines w:val="0"/>
        <w:spacing w:before="0"/>
        <w:ind w:left="567" w:hanging="709"/>
        <w:rPr>
          <w:rFonts w:ascii="Times New Roman" w:hAnsi="Times New Roman"/>
          <w:color w:val="auto"/>
          <w:sz w:val="24"/>
          <w:szCs w:val="24"/>
        </w:rPr>
      </w:pPr>
      <w:bookmarkStart w:id="31" w:name="_Toc1555495"/>
      <w:r w:rsidRPr="00B44BE9">
        <w:rPr>
          <w:rFonts w:ascii="Times New Roman" w:hAnsi="Times New Roman"/>
          <w:color w:val="auto"/>
          <w:sz w:val="24"/>
          <w:szCs w:val="24"/>
        </w:rPr>
        <w:t>7.1</w:t>
      </w:r>
      <w:r w:rsidR="00270ACE" w:rsidRPr="00B44BE9">
        <w:rPr>
          <w:rFonts w:ascii="Times New Roman" w:hAnsi="Times New Roman"/>
          <w:color w:val="auto"/>
          <w:sz w:val="24"/>
          <w:szCs w:val="24"/>
        </w:rPr>
        <w:t>1</w:t>
      </w:r>
      <w:r w:rsidRPr="00B44BE9">
        <w:rPr>
          <w:rFonts w:ascii="Times New Roman" w:hAnsi="Times New Roman"/>
          <w:color w:val="auto"/>
          <w:sz w:val="24"/>
          <w:szCs w:val="24"/>
        </w:rPr>
        <w:t>. P</w:t>
      </w:r>
      <w:r w:rsidR="004C34C2" w:rsidRPr="00B44BE9">
        <w:rPr>
          <w:rFonts w:ascii="Times New Roman" w:hAnsi="Times New Roman"/>
          <w:color w:val="auto"/>
          <w:sz w:val="24"/>
          <w:szCs w:val="24"/>
        </w:rPr>
        <w:t>olitika integriteta i sprječavanja sukoba interesa</w:t>
      </w:r>
      <w:bookmarkEnd w:id="30"/>
      <w:bookmarkEnd w:id="31"/>
    </w:p>
    <w:p w14:paraId="68C7605F" w14:textId="77777777" w:rsidR="004C34C2" w:rsidRPr="001B5F14" w:rsidRDefault="004C34C2" w:rsidP="004C34C2"/>
    <w:p w14:paraId="61FD4004" w14:textId="29D672D8" w:rsidR="00D82545" w:rsidRPr="001B5F14" w:rsidRDefault="00D82545" w:rsidP="00594B9A">
      <w:pPr>
        <w:jc w:val="both"/>
      </w:pPr>
      <w:r w:rsidRPr="001B5F14">
        <w:t xml:space="preserve">Sva tijela SUK-a zajedničkim te internim procedurama te postupanjima osiguravaju poštivanje etičkih načela, vodeći računa o vlastitom integritetu te proaktivnom djelovanju u cilju sprječavanja sukoba interesa. Prilikom toga, pridržavaju se relevantnih nacionalnih propisa (vidi točka 2.2. </w:t>
      </w:r>
      <w:r w:rsidR="00E363EE">
        <w:t>–</w:t>
      </w:r>
      <w:r w:rsidRPr="001B5F14">
        <w:t xml:space="preserve"> Prilog 02 ZNP</w:t>
      </w:r>
      <w:r w:rsidR="00606882">
        <w:t>-</w:t>
      </w:r>
      <w:r w:rsidRPr="001B5F14">
        <w:t xml:space="preserve">a  02 </w:t>
      </w:r>
      <w:r w:rsidR="00E363EE">
        <w:t>–</w:t>
      </w:r>
      <w:r w:rsidRPr="001B5F14">
        <w:t xml:space="preserve"> lista nije iscrpna!) te primjenjivih EU propisa.</w:t>
      </w:r>
      <w:r w:rsidR="00761BD0" w:rsidRPr="001B5F14">
        <w:t xml:space="preserve"> </w:t>
      </w:r>
    </w:p>
    <w:p w14:paraId="4B8DB4DE" w14:textId="0D72114E" w:rsidR="00D82545" w:rsidRPr="001B5F14" w:rsidRDefault="00D82545" w:rsidP="00594B9A">
      <w:pPr>
        <w:jc w:val="both"/>
        <w:rPr>
          <w:b/>
        </w:rPr>
      </w:pPr>
      <w:r w:rsidRPr="001B5F14">
        <w:t>Vezano uz sprječavanje sukoba interesa tijela SUK-a osiguravaju da prilikom obavljanja dodijeljenih im funkcija nije nastupila neka od situacija opisana u definiciji sukoba interesa (vidi Zajedničko poglavlje „</w:t>
      </w:r>
      <w:r w:rsidR="006C3D60">
        <w:t>D</w:t>
      </w:r>
      <w:r w:rsidRPr="001B5F14">
        <w:t xml:space="preserve">efinicije i kratice“). U svrhu uspostavljanja dodatnih kontrola u navedenom pogledu, </w:t>
      </w:r>
      <w:r w:rsidR="00155322" w:rsidRPr="001B5F14">
        <w:t>članovi</w:t>
      </w:r>
      <w:r w:rsidRPr="001B5F14">
        <w:t xml:space="preserve"> Komisije za </w:t>
      </w:r>
      <w:r w:rsidR="00155322" w:rsidRPr="001B5F14">
        <w:t>razmatranje</w:t>
      </w:r>
      <w:r w:rsidRPr="001B5F14">
        <w:t xml:space="preserve"> prigovor</w:t>
      </w:r>
      <w:r w:rsidR="00155322" w:rsidRPr="001B5F14">
        <w:t>a</w:t>
      </w:r>
      <w:r w:rsidR="00AC78F8" w:rsidRPr="001B5F14">
        <w:t xml:space="preserve"> (</w:t>
      </w:r>
      <w:r w:rsidR="00B41904" w:rsidRPr="001B5F14">
        <w:t>kao</w:t>
      </w:r>
      <w:r w:rsidR="00AC78F8" w:rsidRPr="001B5F14">
        <w:t xml:space="preserve"> i zamjene članova,  te sve osobe koje sudjeluju u njezinu radu)</w:t>
      </w:r>
      <w:r w:rsidRPr="001B5F14">
        <w:t xml:space="preserve"> te sve osobe tijela SUK-a</w:t>
      </w:r>
      <w:r w:rsidR="00AC78F8" w:rsidRPr="001B5F14">
        <w:t xml:space="preserve"> i osobe koje sudjeluju u navedenim aktivnostima (kao što su npr. vanjski stručnjaci)</w:t>
      </w:r>
      <w:r w:rsidRPr="001B5F14">
        <w:t xml:space="preserve"> koje obavljaju provjere u skladu s ZNP-om 05</w:t>
      </w:r>
      <w:r w:rsidR="00AC78F8" w:rsidRPr="001B5F14">
        <w:t xml:space="preserve"> potpisuju izjavu o povjerljivosti, nepristranosti i nepostojanju sukoba interesa.</w:t>
      </w:r>
    </w:p>
    <w:p w14:paraId="16607334" w14:textId="4135AAC9" w:rsidR="00D82545" w:rsidRPr="001B5F14" w:rsidRDefault="00D82545" w:rsidP="00D82545">
      <w:pPr>
        <w:jc w:val="both"/>
      </w:pPr>
      <w:r w:rsidRPr="001B5F14">
        <w:t xml:space="preserve">Također, napominje se da se sukob interesa sprječava i osiguravanjem razdvajanja funkcija u skladu sa ZNP-om 02 Uspostava i unaprjeđenje sustava, što se na odgovarajući način mora reflektirati i u PoP-ovima tijela SUK-a. </w:t>
      </w:r>
    </w:p>
    <w:p w14:paraId="743886AD" w14:textId="670F55FE" w:rsidR="00D82545" w:rsidRDefault="00D82545" w:rsidP="00DB26DF">
      <w:pPr>
        <w:jc w:val="both"/>
        <w:rPr>
          <w:b/>
        </w:rPr>
      </w:pPr>
      <w:r w:rsidRPr="001B5F14">
        <w:t>Tijekom obavljanja svojih zadaća, zaposlenici tijela SUK-a postupaju odgovorno, vodeći računa o propisima o zaštiti osobnih podataka, tajnosti i povjerljivosti informacija, podataka i dokumenta koji nose oznaku takve naravi ili su proizašli iz povjerljive komunikacije, koristeći službene informacije samo u službene svrhe, pridržavajući se načela učinkovitosti i ekonomičnosti prilikom korištenja javnih sredstava koja su im na raspolaganju u svrhu kvalitetnog obavljanja istih</w:t>
      </w:r>
      <w:r w:rsidR="007C3DCB">
        <w:rPr>
          <w:b/>
        </w:rPr>
        <w:t>.</w:t>
      </w:r>
    </w:p>
    <w:p w14:paraId="4B675C2E" w14:textId="77777777" w:rsidR="00070EE3" w:rsidRDefault="00070EE3" w:rsidP="00DB26DF">
      <w:pPr>
        <w:jc w:val="both"/>
        <w:rPr>
          <w:b/>
        </w:rPr>
      </w:pPr>
    </w:p>
    <w:p w14:paraId="5748387C" w14:textId="10EC864A" w:rsidR="00070EE3" w:rsidRDefault="00070EE3" w:rsidP="00070EE3">
      <w:pPr>
        <w:jc w:val="both"/>
        <w:rPr>
          <w:b/>
        </w:rPr>
      </w:pPr>
      <w:r w:rsidRPr="00070EE3">
        <w:t xml:space="preserve">U poglavlju u kojem je opisana uspostava sustava istaknuta je važnost da se prilikom obavljanja dodijeljenih im funkcija, tijela SUK-a odnosno osobe kojima su povjerene odgovornosti vezane uz upravljanje i kontrolu ESI fondovima, pridržavaju etičkih načela, osiguravaju vlastiti </w:t>
      </w:r>
      <w:r w:rsidRPr="00070EE3">
        <w:lastRenderedPageBreak/>
        <w:t>integritet, poštuju pravila o izbjegavanju sukoba interesa i zabrani korupcije, sve u skladu s primjenjivim nacionalnim i EU propisima, njihovim internim</w:t>
      </w:r>
      <w:r w:rsidRPr="00070EE3">
        <w:rPr>
          <w:b/>
        </w:rPr>
        <w:t xml:space="preserve"> aktima i kodeksima ponašanja te ZNP-om. Ujedno se navode situacije u kojima je obvezno osigurati razdvajanje funkcija (upravo radi sprječavanja sukoba interesa).</w:t>
      </w:r>
    </w:p>
    <w:p w14:paraId="2B1D5403" w14:textId="77777777" w:rsidR="00E51B0F" w:rsidRDefault="00E51B0F" w:rsidP="00070EE3">
      <w:pPr>
        <w:jc w:val="both"/>
        <w:rPr>
          <w:b/>
        </w:rPr>
      </w:pPr>
    </w:p>
    <w:p w14:paraId="3B87E379" w14:textId="77777777" w:rsidR="00E51B0F" w:rsidRDefault="00E51B0F" w:rsidP="00E51B0F">
      <w:pPr>
        <w:jc w:val="both"/>
      </w:pPr>
      <w:r w:rsidRPr="00821497">
        <w:rPr>
          <w:b/>
        </w:rPr>
        <w:t>Uredba (EU, Euratom) 2018/1046 u članku 61</w:t>
      </w:r>
      <w:r w:rsidRPr="00070EE3">
        <w:t>. donosi pravila postupanja vezano uz sukob interesa, primjenjiva i na dijeljeno upravljanje. Tako je utvrđeno da definicija sukoba interesa sada uključuje i bilo koji izravni ili neizravni osobni interes, da se odredbe citiranog članka primjenjuju na nacionalna tijela (</w:t>
      </w:r>
      <w:r w:rsidRPr="00E51B0F">
        <w:rPr>
          <w:i/>
        </w:rPr>
        <w:t>national authorities</w:t>
      </w:r>
      <w:r w:rsidRPr="00070EE3">
        <w:t>) neovisno o razini, što uključuje i predstavnike vlade, te da se navedenim odredbama utvrđuje obveza poduzimanja određenih mjera u situacijama koje se objektivno mogu smatrati sukobom interesa. Osobe na koje se odnose odredbe članka 61. Uredbe (EU, Euratom) 2018/1046 trebaju se suzdržati od poduzimanja radnji kojima se njihov interes dovodi u sukob s interesima Unije, poduzeti odgovarajuće mjere kako bi se spriječio sukob interesa koji  proizlazi iz funkcija koje obavljaju kao odgovorne osobe, te poduzeti odgovarajuće mjere za rješavanje situacija koje se objektivno mogu smatrati sukobom interesa.</w:t>
      </w:r>
    </w:p>
    <w:p w14:paraId="672E6203" w14:textId="77777777" w:rsidR="00E51B0F" w:rsidRPr="00070EE3" w:rsidRDefault="00E51B0F" w:rsidP="00E51B0F">
      <w:pPr>
        <w:jc w:val="both"/>
      </w:pPr>
    </w:p>
    <w:p w14:paraId="7972EABF" w14:textId="77777777" w:rsidR="00E51B0F" w:rsidRDefault="00E51B0F" w:rsidP="00E51B0F">
      <w:pPr>
        <w:jc w:val="both"/>
      </w:pPr>
      <w:r w:rsidRPr="00070EE3">
        <w:t>Kada postoji rizik od sukoba interesa, nadležne osobe u nacionalnom tijelu obveze su:</w:t>
      </w:r>
    </w:p>
    <w:p w14:paraId="48A4A389" w14:textId="77777777" w:rsidR="00E51B0F" w:rsidRPr="00070EE3" w:rsidRDefault="00E51B0F" w:rsidP="00E51B0F">
      <w:pPr>
        <w:jc w:val="both"/>
      </w:pPr>
    </w:p>
    <w:p w14:paraId="6F22AC3D" w14:textId="77777777" w:rsidR="00E51B0F" w:rsidRPr="00070EE3" w:rsidRDefault="00E51B0F" w:rsidP="00E51B0F">
      <w:pPr>
        <w:jc w:val="both"/>
      </w:pPr>
      <w:r w:rsidRPr="00070EE3">
        <w:rPr>
          <w:i/>
        </w:rPr>
        <w:t>Osoba koja je u potencijalnom sukobu interesa</w:t>
      </w:r>
      <w:r w:rsidRPr="00070EE3">
        <w:t>:  prijaviti tu okolnost neposredno nadređenoj osobi</w:t>
      </w:r>
    </w:p>
    <w:p w14:paraId="20368876" w14:textId="77777777" w:rsidR="00E51B0F" w:rsidRPr="00070EE3" w:rsidRDefault="00E51B0F" w:rsidP="00E51B0F">
      <w:pPr>
        <w:jc w:val="both"/>
      </w:pPr>
      <w:r w:rsidRPr="00070EE3">
        <w:rPr>
          <w:i/>
        </w:rPr>
        <w:t>Neposredno nadređena osoba</w:t>
      </w:r>
      <w:r w:rsidRPr="00070EE3">
        <w:t xml:space="preserve">:  pisanim putem potvrditi postojanje sukoba interesa te osigurati da osoba koja je u potencijalnom sukobu interesa ne obavlja daljnje aktivnosti u toj stvari </w:t>
      </w:r>
    </w:p>
    <w:p w14:paraId="671DEAB6" w14:textId="77777777" w:rsidR="00E51B0F" w:rsidRDefault="00E51B0F" w:rsidP="00E51B0F">
      <w:pPr>
        <w:jc w:val="both"/>
      </w:pPr>
      <w:r w:rsidRPr="00070EE3">
        <w:rPr>
          <w:i/>
        </w:rPr>
        <w:t>Nacionalno tijelo</w:t>
      </w:r>
      <w:r w:rsidRPr="00070EE3">
        <w:t xml:space="preserve"> (</w:t>
      </w:r>
      <w:r w:rsidRPr="00070EE3">
        <w:rPr>
          <w:i/>
        </w:rPr>
        <w:t>national authority</w:t>
      </w:r>
      <w:r w:rsidRPr="00070EE3">
        <w:t>): osigurati poduzimanje daljnjih odgovarajućih radnji u skladu s relevantnim pravilima.</w:t>
      </w:r>
    </w:p>
    <w:p w14:paraId="01C22BC7" w14:textId="77777777" w:rsidR="00E51B0F" w:rsidRPr="00070EE3" w:rsidRDefault="00E51B0F" w:rsidP="00E51B0F">
      <w:pPr>
        <w:jc w:val="both"/>
      </w:pPr>
    </w:p>
    <w:p w14:paraId="121F1141" w14:textId="7944A2B5" w:rsidR="00E51B0F" w:rsidRPr="00821497" w:rsidRDefault="00E51B0F" w:rsidP="00070EE3">
      <w:pPr>
        <w:jc w:val="both"/>
      </w:pPr>
      <w:r w:rsidRPr="00070EE3">
        <w:t xml:space="preserve">Slijedom izloženog, u situaciji kada postoje objektivni pokazatelji </w:t>
      </w:r>
      <w:r w:rsidR="00D10C49">
        <w:t>z</w:t>
      </w:r>
      <w:r w:rsidRPr="00070EE3">
        <w:t>a (potencijalni) sukob interesa, osigurava se revizijski trag o provedenim radnjama i dionicima. Naime, odredbe članka 61. Uredbe (EU, Euratom) 2018/1046 primjenjuju se i na podijeljeno upravljanje (</w:t>
      </w:r>
      <w:r w:rsidRPr="00070EE3">
        <w:rPr>
          <w:i/>
        </w:rPr>
        <w:t>shared management</w:t>
      </w:r>
      <w:r w:rsidRPr="00070EE3">
        <w:t xml:space="preserve">), financijske izvršitelje i druge osobe, uključivo državnu vlast na svim razinama, odnosno osobe uključene u provedbu proračuna, a što obuhvaća i pripremne radnje. Nadalje, utvrđuje se i da članak 36. stavak 3., u vezi s člankom 63. stavkom 4. Uredbe (EU, Euratom) 2018/1046 obvezuje države članice na uspostavu i osiguravanje djelotvornog i učinkovitog sustava unutarnjih kontrola koji mora uključivati izbjegavanje sukoba interesa. </w:t>
      </w:r>
    </w:p>
    <w:p w14:paraId="37938279" w14:textId="6639B3E5" w:rsidR="00D82545" w:rsidRPr="001B5F14" w:rsidRDefault="00D82545" w:rsidP="00594B9A">
      <w:pPr>
        <w:pStyle w:val="Heading2"/>
        <w:rPr>
          <w:rFonts w:ascii="Times New Roman" w:hAnsi="Times New Roman"/>
          <w:color w:val="auto"/>
          <w:sz w:val="24"/>
          <w:szCs w:val="24"/>
        </w:rPr>
      </w:pPr>
      <w:bookmarkStart w:id="32" w:name="_Toc462408490"/>
      <w:bookmarkStart w:id="33" w:name="_Toc1555496"/>
      <w:r w:rsidRPr="001B5F14">
        <w:rPr>
          <w:rFonts w:ascii="Times New Roman" w:hAnsi="Times New Roman"/>
          <w:color w:val="auto"/>
          <w:sz w:val="24"/>
          <w:szCs w:val="24"/>
        </w:rPr>
        <w:t>7.1</w:t>
      </w:r>
      <w:r w:rsidR="00270ACE" w:rsidRPr="001B5F14">
        <w:rPr>
          <w:rFonts w:ascii="Times New Roman" w:hAnsi="Times New Roman"/>
          <w:color w:val="auto"/>
          <w:sz w:val="24"/>
          <w:szCs w:val="24"/>
        </w:rPr>
        <w:t>2</w:t>
      </w:r>
      <w:r w:rsidRPr="001B5F14">
        <w:rPr>
          <w:rFonts w:ascii="Times New Roman" w:hAnsi="Times New Roman"/>
          <w:color w:val="auto"/>
          <w:sz w:val="24"/>
          <w:szCs w:val="24"/>
        </w:rPr>
        <w:t xml:space="preserve">. </w:t>
      </w:r>
      <w:r w:rsidR="00FD027D" w:rsidRPr="001B5F14">
        <w:rPr>
          <w:rFonts w:ascii="Times New Roman" w:hAnsi="Times New Roman"/>
          <w:color w:val="auto"/>
          <w:sz w:val="24"/>
          <w:szCs w:val="24"/>
        </w:rPr>
        <w:t>O</w:t>
      </w:r>
      <w:r w:rsidR="004C34C2" w:rsidRPr="001B5F14">
        <w:rPr>
          <w:rFonts w:ascii="Times New Roman" w:hAnsi="Times New Roman"/>
          <w:color w:val="auto"/>
          <w:sz w:val="24"/>
          <w:szCs w:val="24"/>
        </w:rPr>
        <w:t xml:space="preserve">sjetljiva radna mjesta </w:t>
      </w:r>
      <w:r w:rsidR="00FD027D" w:rsidRPr="001B5F14">
        <w:rPr>
          <w:rFonts w:ascii="Times New Roman" w:hAnsi="Times New Roman"/>
          <w:color w:val="auto"/>
          <w:sz w:val="24"/>
          <w:szCs w:val="24"/>
        </w:rPr>
        <w:t>(</w:t>
      </w:r>
      <w:r w:rsidRPr="001B5F14">
        <w:rPr>
          <w:rFonts w:ascii="Times New Roman" w:hAnsi="Times New Roman"/>
          <w:color w:val="auto"/>
          <w:sz w:val="24"/>
          <w:szCs w:val="24"/>
        </w:rPr>
        <w:t>eng. „</w:t>
      </w:r>
      <w:r w:rsidRPr="001B5F14">
        <w:rPr>
          <w:rFonts w:ascii="Times New Roman" w:hAnsi="Times New Roman"/>
          <w:i/>
          <w:color w:val="auto"/>
          <w:sz w:val="24"/>
          <w:szCs w:val="24"/>
        </w:rPr>
        <w:t>sensitive posts“)</w:t>
      </w:r>
      <w:bookmarkEnd w:id="32"/>
      <w:bookmarkEnd w:id="33"/>
      <w:r w:rsidRPr="001B5F14">
        <w:rPr>
          <w:rFonts w:ascii="Times New Roman" w:hAnsi="Times New Roman"/>
          <w:color w:val="auto"/>
          <w:sz w:val="24"/>
          <w:szCs w:val="24"/>
        </w:rPr>
        <w:t xml:space="preserve"> </w:t>
      </w:r>
    </w:p>
    <w:p w14:paraId="0D1008DF" w14:textId="77777777" w:rsidR="004C34C2" w:rsidRPr="001B5F14" w:rsidRDefault="004C34C2" w:rsidP="004C34C2"/>
    <w:p w14:paraId="17B016D1" w14:textId="213A9505" w:rsidR="00D82545" w:rsidRPr="001B5F14" w:rsidRDefault="00D82545" w:rsidP="00594B9A">
      <w:pPr>
        <w:jc w:val="both"/>
      </w:pPr>
      <w:r w:rsidRPr="001B5F14">
        <w:t xml:space="preserve">Sva tijela SUK-a su obvezna utvrditi i upravljati tzv. </w:t>
      </w:r>
      <w:r w:rsidRPr="001B5F14">
        <w:rPr>
          <w:i/>
        </w:rPr>
        <w:t>osjetljivim radnim mjestima</w:t>
      </w:r>
      <w:r w:rsidRPr="001B5F14">
        <w:t xml:space="preserve"> (eng. </w:t>
      </w:r>
      <w:r w:rsidRPr="001B5F14">
        <w:rPr>
          <w:i/>
        </w:rPr>
        <w:t>„sensitive posts“</w:t>
      </w:r>
      <w:r w:rsidRPr="001B5F14">
        <w:t xml:space="preserve">)  u svrhu uspostavljanja i održavanja kvalitetnog SUK-a. U navedenu svrhu ista tijela su obvezna utvrditi popis funkcija u odnosu na koje postoji rizik da, u slučaju njihova neobavljanja ili obavljanja na nezadovoljavajući način, mogu značajno naštetiti njihovim interesima odnosno </w:t>
      </w:r>
      <w:r w:rsidR="00D66739" w:rsidRPr="001B5F14">
        <w:t xml:space="preserve">nacionalnim financijskim interesima i </w:t>
      </w:r>
      <w:r w:rsidRPr="001B5F14">
        <w:t xml:space="preserve">financijskim interesima EU. </w:t>
      </w:r>
    </w:p>
    <w:p w14:paraId="5968123C" w14:textId="77777777" w:rsidR="00D82545" w:rsidRPr="001B5F14" w:rsidRDefault="00D82545" w:rsidP="00D82545">
      <w:pPr>
        <w:ind w:firstLine="708"/>
        <w:jc w:val="both"/>
      </w:pPr>
    </w:p>
    <w:p w14:paraId="08907E7D" w14:textId="3A1E9D7F" w:rsidR="00D82545" w:rsidRPr="001B5F14" w:rsidRDefault="00D82545" w:rsidP="00594B9A">
      <w:pPr>
        <w:jc w:val="both"/>
      </w:pPr>
      <w:r w:rsidRPr="001B5F14">
        <w:t xml:space="preserve">Određeno radno </w:t>
      </w:r>
      <w:r w:rsidR="00E61138" w:rsidRPr="001B5F14">
        <w:t xml:space="preserve">mjesto se smatra osjetljivim </w:t>
      </w:r>
      <w:r w:rsidRPr="001B5F14">
        <w:rPr>
          <w:u w:val="single"/>
        </w:rPr>
        <w:t>po prirodi aktivnosti</w:t>
      </w:r>
      <w:r w:rsidRPr="001B5F14">
        <w:t xml:space="preserve"> koje se unutar njega obavljaju ili </w:t>
      </w:r>
      <w:r w:rsidRPr="001B5F14">
        <w:rPr>
          <w:u w:val="single"/>
        </w:rPr>
        <w:t>njihovu kontekstu</w:t>
      </w:r>
      <w:r w:rsidRPr="001B5F14">
        <w:t xml:space="preserve"> (npr. aktivnosti kod kojih je izražena visoka razina slobode odlučivanja pojedinaca i/ili, u odnosu na odluke koje su donesene na opisani način postoji manja razina kontrole ili su pak povezane s osobama (</w:t>
      </w:r>
      <w:r w:rsidRPr="001B5F14">
        <w:rPr>
          <w:i/>
        </w:rPr>
        <w:t>policy makers</w:t>
      </w:r>
      <w:r w:rsidRPr="001B5F14">
        <w:t>) koje raspolažu ili imaju pristup „osjetljivim“ informacijama (npr. povjerljive informacije)</w:t>
      </w:r>
      <w:r w:rsidR="006C3D60">
        <w:t>)</w:t>
      </w:r>
      <w:r w:rsidRPr="001B5F14">
        <w:t>.</w:t>
      </w:r>
    </w:p>
    <w:p w14:paraId="06C8CCC3" w14:textId="2AEA1858" w:rsidR="00E61138" w:rsidRPr="001B5F14" w:rsidRDefault="00D82545" w:rsidP="00594B9A">
      <w:pPr>
        <w:jc w:val="both"/>
      </w:pPr>
      <w:r w:rsidRPr="001B5F14">
        <w:t>Obveza je tijela SUK-a izraditi procjenu osjetljivih radn</w:t>
      </w:r>
      <w:r w:rsidR="005D4DA5" w:rsidRPr="001B5F14">
        <w:t>ih mjesta u skladu s Prilogom 10</w:t>
      </w:r>
      <w:r w:rsidRPr="001B5F14">
        <w:t xml:space="preserve"> ovog ZNP-a  koja se temelji na utvrđivanju rizičnih faktora odnosno onih aktivnosti koje se mogu smatrati „osjetljivima“. Procjenu je potr</w:t>
      </w:r>
      <w:r w:rsidR="00B872F0" w:rsidRPr="001B5F14">
        <w:t xml:space="preserve">ebno izraditi </w:t>
      </w:r>
      <w:r w:rsidR="00506BBD" w:rsidRPr="001B5F14">
        <w:t>prvi put za sva radna mjesta</w:t>
      </w:r>
      <w:r w:rsidR="00B872F0" w:rsidRPr="001B5F14">
        <w:t>,</w:t>
      </w:r>
      <w:r w:rsidRPr="001B5F14">
        <w:t xml:space="preserve"> </w:t>
      </w:r>
      <w:r w:rsidR="00506BBD" w:rsidRPr="001B5F14">
        <w:t xml:space="preserve">a u svakoj </w:t>
      </w:r>
      <w:r w:rsidR="00506BBD" w:rsidRPr="001B5F14">
        <w:lastRenderedPageBreak/>
        <w:t>narednoj godini samo za novo formirana radna mjesta i radna mjesta u odnosu na koja je opis poslova značajno izmijenjen. Procjena se obavlja do 30. siječnja</w:t>
      </w:r>
      <w:r w:rsidR="00E61138" w:rsidRPr="001B5F14">
        <w:t xml:space="preserve"> te istu odobrava čelnik relevantnog tijela.</w:t>
      </w:r>
      <w:r w:rsidRPr="001B5F14">
        <w:t xml:space="preserve"> U slučaju većih organizacijskih promjena ili značajnije fluktuacije </w:t>
      </w:r>
      <w:r w:rsidR="00E61138" w:rsidRPr="001B5F14">
        <w:t>radne snage unutar određenog tijela</w:t>
      </w:r>
      <w:r w:rsidRPr="001B5F14">
        <w:t xml:space="preserve">, potrebno je izraditi dodatnu procjenu osjetljivih radnih mjesta u </w:t>
      </w:r>
      <w:r w:rsidR="00E61138" w:rsidRPr="001B5F14">
        <w:t>istoj</w:t>
      </w:r>
      <w:r w:rsidRPr="001B5F14">
        <w:t xml:space="preserve"> godini. </w:t>
      </w:r>
    </w:p>
    <w:p w14:paraId="606419D9" w14:textId="77777777" w:rsidR="00D82545" w:rsidRPr="001B5F14" w:rsidRDefault="00D82545" w:rsidP="00E61138">
      <w:pPr>
        <w:jc w:val="both"/>
      </w:pPr>
      <w:r w:rsidRPr="001B5F14">
        <w:t xml:space="preserve">Nakon što su utvrđene navedene aktivnosti i s njima povezani rizici, tijela SUK-a u svojim internim procedurama utvrđuju kontrole na temelju kojih se isti rizici ublažavaju. </w:t>
      </w:r>
    </w:p>
    <w:p w14:paraId="744EABE2" w14:textId="191848B1" w:rsidR="00D82545" w:rsidRPr="001B5F14" w:rsidRDefault="00D82545" w:rsidP="00594B9A">
      <w:pPr>
        <w:jc w:val="both"/>
      </w:pPr>
      <w:r w:rsidRPr="001B5F14">
        <w:t>Faktori koje doprinose „osjetljivosti“ radnog mjesta mogu biti:</w:t>
      </w:r>
    </w:p>
    <w:p w14:paraId="0924FCB5" w14:textId="77777777" w:rsidR="00D82545" w:rsidRPr="001B5F14" w:rsidRDefault="00D82545" w:rsidP="0006108E">
      <w:pPr>
        <w:numPr>
          <w:ilvl w:val="0"/>
          <w:numId w:val="2"/>
        </w:numPr>
        <w:spacing w:after="240"/>
        <w:contextualSpacing/>
        <w:jc w:val="both"/>
      </w:pPr>
      <w:r w:rsidRPr="001B5F14">
        <w:t>mogućnost donošenja odluka;</w:t>
      </w:r>
    </w:p>
    <w:p w14:paraId="6AFF6C1D" w14:textId="77777777" w:rsidR="00D82545" w:rsidRPr="001B5F14" w:rsidRDefault="00D82545" w:rsidP="0006108E">
      <w:pPr>
        <w:numPr>
          <w:ilvl w:val="0"/>
          <w:numId w:val="2"/>
        </w:numPr>
        <w:spacing w:after="240"/>
        <w:contextualSpacing/>
        <w:jc w:val="both"/>
      </w:pPr>
      <w:r w:rsidRPr="001B5F14">
        <w:t>mogućnost utjecanja na donošenje odluka;</w:t>
      </w:r>
    </w:p>
    <w:p w14:paraId="63E395DC" w14:textId="77777777" w:rsidR="00D82545" w:rsidRPr="001B5F14" w:rsidRDefault="00D82545" w:rsidP="0006108E">
      <w:pPr>
        <w:numPr>
          <w:ilvl w:val="0"/>
          <w:numId w:val="2"/>
        </w:numPr>
        <w:spacing w:after="240"/>
        <w:contextualSpacing/>
        <w:jc w:val="both"/>
      </w:pPr>
      <w:r w:rsidRPr="001B5F14">
        <w:t>povezanost s trećim stranama izvan institucije (korisnicima, prijaviteljima);</w:t>
      </w:r>
    </w:p>
    <w:p w14:paraId="2CF9068B" w14:textId="77777777" w:rsidR="00D82545" w:rsidRPr="001B5F14" w:rsidRDefault="00D82545" w:rsidP="0006108E">
      <w:pPr>
        <w:numPr>
          <w:ilvl w:val="0"/>
          <w:numId w:val="2"/>
        </w:numPr>
        <w:spacing w:after="240"/>
        <w:contextualSpacing/>
        <w:jc w:val="both"/>
      </w:pPr>
      <w:r w:rsidRPr="001B5F14">
        <w:t>pristup povjerljivim informacijama i podatcima;</w:t>
      </w:r>
    </w:p>
    <w:p w14:paraId="687CD25E" w14:textId="77777777" w:rsidR="00D82545" w:rsidRPr="001B5F14" w:rsidRDefault="00D82545" w:rsidP="0006108E">
      <w:pPr>
        <w:numPr>
          <w:ilvl w:val="0"/>
          <w:numId w:val="2"/>
        </w:numPr>
        <w:spacing w:after="240"/>
        <w:contextualSpacing/>
        <w:jc w:val="both"/>
      </w:pPr>
      <w:r w:rsidRPr="001B5F14">
        <w:t>visoka razina stručnosti (specijalnosti) u određenom području.</w:t>
      </w:r>
    </w:p>
    <w:p w14:paraId="561E06F0" w14:textId="77777777" w:rsidR="00D82545" w:rsidRPr="001B5F14" w:rsidRDefault="00D82545" w:rsidP="00D82545">
      <w:pPr>
        <w:jc w:val="both"/>
      </w:pPr>
      <w:r w:rsidRPr="001B5F14">
        <w:t>Vezano uz navedene faktore rizici se trebaju procjenjivati u odnosu na područje aktivnosti i kontekst radnog mjesta.</w:t>
      </w:r>
    </w:p>
    <w:p w14:paraId="7F1AE6D4" w14:textId="45066D7A" w:rsidR="00D82545" w:rsidRPr="001B5F14" w:rsidRDefault="00D82545" w:rsidP="00594B9A">
      <w:pPr>
        <w:jc w:val="both"/>
      </w:pPr>
      <w:r w:rsidRPr="001B5F14">
        <w:t>Područja aktivnosti koja mogu biti „osjetljiva“:</w:t>
      </w:r>
    </w:p>
    <w:p w14:paraId="46165611" w14:textId="77777777" w:rsidR="00D82545" w:rsidRPr="001B5F14" w:rsidRDefault="00D82545" w:rsidP="0006108E">
      <w:pPr>
        <w:numPr>
          <w:ilvl w:val="0"/>
          <w:numId w:val="2"/>
        </w:numPr>
        <w:spacing w:after="240"/>
        <w:contextualSpacing/>
        <w:jc w:val="both"/>
      </w:pPr>
      <w:r w:rsidRPr="001B5F14">
        <w:t>financijsko upravljanje (računovodstvo, izvršavanje plaćanja, analiza financijskih izvješća);</w:t>
      </w:r>
    </w:p>
    <w:p w14:paraId="61F0982D" w14:textId="77777777" w:rsidR="00D82545" w:rsidRPr="001B5F14" w:rsidRDefault="00D82545" w:rsidP="0006108E">
      <w:pPr>
        <w:numPr>
          <w:ilvl w:val="0"/>
          <w:numId w:val="2"/>
        </w:numPr>
        <w:spacing w:after="240"/>
        <w:contextualSpacing/>
        <w:jc w:val="both"/>
      </w:pPr>
      <w:r w:rsidRPr="001B5F14">
        <w:t>upravljanje i izvršavanje ugovorima (sudjelovanje u radu OOP-a, ugovaranje, praćenje i provedba);</w:t>
      </w:r>
    </w:p>
    <w:p w14:paraId="660AD38E" w14:textId="77777777" w:rsidR="00D82545" w:rsidRPr="001B5F14" w:rsidRDefault="00D82545" w:rsidP="0006108E">
      <w:pPr>
        <w:numPr>
          <w:ilvl w:val="0"/>
          <w:numId w:val="2"/>
        </w:numPr>
        <w:spacing w:after="240"/>
        <w:contextualSpacing/>
        <w:jc w:val="both"/>
      </w:pPr>
      <w:r w:rsidRPr="001B5F14">
        <w:t>upravljanje ljudskim potencijalima (utvrđivanje radnih mjesta, opisa poslova, javni natječaji za zapošljavanje, odluka o zapošljavanju, ocjenjivanje službenika);</w:t>
      </w:r>
    </w:p>
    <w:p w14:paraId="4862ED4A" w14:textId="77777777" w:rsidR="00D82545" w:rsidRPr="001B5F14" w:rsidRDefault="00D82545" w:rsidP="0006108E">
      <w:pPr>
        <w:numPr>
          <w:ilvl w:val="0"/>
          <w:numId w:val="2"/>
        </w:numPr>
        <w:spacing w:after="240"/>
        <w:contextualSpacing/>
        <w:jc w:val="both"/>
      </w:pPr>
      <w:r w:rsidRPr="001B5F14">
        <w:t>IT upravljanje (sigurnosni sustav, održavanje i razvoj sustava );</w:t>
      </w:r>
    </w:p>
    <w:p w14:paraId="16360FA5" w14:textId="3A9C407D" w:rsidR="00D82545" w:rsidRPr="001B5F14" w:rsidRDefault="00D82545" w:rsidP="0006108E">
      <w:pPr>
        <w:numPr>
          <w:ilvl w:val="0"/>
          <w:numId w:val="2"/>
        </w:numPr>
        <w:spacing w:after="240"/>
        <w:contextualSpacing/>
        <w:jc w:val="both"/>
      </w:pPr>
      <w:r w:rsidRPr="001B5F14">
        <w:t>administracija (primitak dokumentacije</w:t>
      </w:r>
      <w:r w:rsidR="001E2B93">
        <w:t>o nabavi</w:t>
      </w:r>
      <w:r w:rsidRPr="001B5F14">
        <w:t>, prosljeđivanje relevantnih obavijesti).</w:t>
      </w:r>
    </w:p>
    <w:p w14:paraId="1131717E" w14:textId="279FC08F" w:rsidR="00D65BB5" w:rsidRPr="001B5F14" w:rsidRDefault="00D82545" w:rsidP="0065358B">
      <w:pPr>
        <w:contextualSpacing/>
        <w:jc w:val="both"/>
      </w:pPr>
      <w:r w:rsidRPr="001B5F14">
        <w:t xml:space="preserve">Tako </w:t>
      </w:r>
      <w:r w:rsidR="008C570C" w:rsidRPr="001B5F14">
        <w:t>s</w:t>
      </w:r>
      <w:r w:rsidRPr="001B5F14">
        <w:t xml:space="preserve">e npr. </w:t>
      </w:r>
      <w:r w:rsidR="00B54283" w:rsidRPr="001B5F14">
        <w:t>vezano uz</w:t>
      </w:r>
      <w:r w:rsidRPr="001B5F14">
        <w:t xml:space="preserve"> faktor povezanosti s trećim osobama</w:t>
      </w:r>
      <w:r w:rsidR="00944185" w:rsidRPr="001B5F14">
        <w:t>,</w:t>
      </w:r>
      <w:r w:rsidRPr="001B5F14">
        <w:t xml:space="preserve"> </w:t>
      </w:r>
      <w:r w:rsidR="002D52D3" w:rsidRPr="001B5F14">
        <w:t>u odnosu na PT 2</w:t>
      </w:r>
      <w:r w:rsidRPr="001B5F14">
        <w:t xml:space="preserve">, u svrhu poštivanja načela nepristranosti i </w:t>
      </w:r>
      <w:r w:rsidR="008C570C" w:rsidRPr="001B5F14">
        <w:t>za</w:t>
      </w:r>
      <w:r w:rsidRPr="001B5F14">
        <w:t>državanja</w:t>
      </w:r>
      <w:r w:rsidR="008C570C" w:rsidRPr="001B5F14">
        <w:t xml:space="preserve"> isključivo</w:t>
      </w:r>
      <w:r w:rsidRPr="001B5F14">
        <w:t xml:space="preserve"> profesionalnih odnosa s korisnicima, </w:t>
      </w:r>
      <w:r w:rsidR="008C570C" w:rsidRPr="001B5F14">
        <w:t>preporuča</w:t>
      </w:r>
      <w:r w:rsidRPr="001B5F14">
        <w:t xml:space="preserve"> da isti voditelj projekta ne bude kontinuirano (više od 2 puta) nadležan za projekte koje provode isti korisnici (osigurava se tzv. rotacija projekata</w:t>
      </w:r>
      <w:r w:rsidR="005F2044" w:rsidRPr="001B5F14">
        <w:t xml:space="preserve"> između službenika PT</w:t>
      </w:r>
      <w:r w:rsidR="00184AD0">
        <w:t xml:space="preserve">-a </w:t>
      </w:r>
      <w:r w:rsidR="005F2044" w:rsidRPr="001B5F14">
        <w:t>2 koji su voditelji projekata</w:t>
      </w:r>
      <w:r w:rsidRPr="001B5F14">
        <w:t>).</w:t>
      </w:r>
      <w:r w:rsidR="008C570C" w:rsidRPr="001B5F14">
        <w:t xml:space="preserve"> U slučaju kada nije moguće osigurati takvu rotaciju, PT2 </w:t>
      </w:r>
      <w:r w:rsidR="004E0095" w:rsidRPr="001B5F14">
        <w:t>je dužan osigurati</w:t>
      </w:r>
      <w:r w:rsidR="008C570C" w:rsidRPr="001B5F14">
        <w:t xml:space="preserve"> pojačano pr</w:t>
      </w:r>
      <w:r w:rsidR="004E0095" w:rsidRPr="001B5F14">
        <w:t>aćenje</w:t>
      </w:r>
      <w:r w:rsidR="008C570C" w:rsidRPr="001B5F14">
        <w:t xml:space="preserve"> </w:t>
      </w:r>
      <w:r w:rsidR="004E0095" w:rsidRPr="001B5F14">
        <w:t>postupanja</w:t>
      </w:r>
      <w:r w:rsidR="008C570C" w:rsidRPr="001B5F14">
        <w:t xml:space="preserve"> voditelja projekta</w:t>
      </w:r>
      <w:r w:rsidR="004E0095" w:rsidRPr="001B5F14">
        <w:t xml:space="preserve"> (primarno putem praćenja od strane nadređene osobe)</w:t>
      </w:r>
      <w:r w:rsidR="004F69B3" w:rsidRPr="001B5F14">
        <w:t xml:space="preserve">, a posebice </w:t>
      </w:r>
      <w:r w:rsidR="002D52D3" w:rsidRPr="001B5F14">
        <w:t xml:space="preserve"> praćenje njegovih</w:t>
      </w:r>
      <w:r w:rsidR="004E0095" w:rsidRPr="001B5F14">
        <w:t xml:space="preserve"> </w:t>
      </w:r>
      <w:r w:rsidR="002D52D3" w:rsidRPr="001B5F14">
        <w:t>aktivnosti vezanih</w:t>
      </w:r>
      <w:r w:rsidR="004F69B3" w:rsidRPr="001B5F14">
        <w:t xml:space="preserve"> uz provjere</w:t>
      </w:r>
      <w:r w:rsidR="008C570C" w:rsidRPr="001B5F14">
        <w:t>.</w:t>
      </w:r>
    </w:p>
    <w:p w14:paraId="779E23E1" w14:textId="50315DE1" w:rsidR="000D2417" w:rsidRDefault="000D2417" w:rsidP="004C34C2">
      <w:pPr>
        <w:contextualSpacing/>
        <w:jc w:val="both"/>
      </w:pPr>
      <w:r w:rsidRPr="001B5F14">
        <w:t>O provedenoj procjeni osjetljivih radnih mjesta potrebno je čuvati adekvatan revizijski trag</w:t>
      </w:r>
      <w:r w:rsidR="00DB1B45" w:rsidRPr="001B5F14">
        <w:t xml:space="preserve"> te</w:t>
      </w:r>
      <w:r w:rsidRPr="001B5F14">
        <w:t xml:space="preserve"> </w:t>
      </w:r>
      <w:r w:rsidR="00BA18C2" w:rsidRPr="001B5F14">
        <w:t>sve</w:t>
      </w:r>
      <w:r w:rsidRPr="001B5F14">
        <w:t xml:space="preserve"> relevantne informacije dostavljati UT-u na zahtjev.</w:t>
      </w:r>
    </w:p>
    <w:p w14:paraId="4ABF61F2" w14:textId="77777777" w:rsidR="00E51B0F" w:rsidRDefault="00E51B0F" w:rsidP="004C34C2">
      <w:pPr>
        <w:contextualSpacing/>
        <w:jc w:val="both"/>
      </w:pPr>
    </w:p>
    <w:p w14:paraId="10EB5782" w14:textId="77777777" w:rsidR="007C3DCB" w:rsidRPr="001B5F14" w:rsidRDefault="007C3DCB" w:rsidP="004C34C2">
      <w:pPr>
        <w:contextualSpacing/>
        <w:jc w:val="both"/>
      </w:pPr>
    </w:p>
    <w:p w14:paraId="012A5029" w14:textId="187EDDE4" w:rsidR="001A652C" w:rsidRPr="001B5F14" w:rsidRDefault="001A652C" w:rsidP="001A652C">
      <w:pPr>
        <w:pStyle w:val="Heading1"/>
        <w:keepNext w:val="0"/>
        <w:keepLines w:val="0"/>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Times New Roman" w:hAnsi="Times New Roman"/>
          <w:b w:val="0"/>
          <w:color w:val="auto"/>
          <w:sz w:val="24"/>
          <w:szCs w:val="24"/>
        </w:rPr>
      </w:pPr>
      <w:bookmarkStart w:id="34" w:name="_Toc1555497"/>
      <w:r w:rsidRPr="001B5F14">
        <w:rPr>
          <w:rFonts w:ascii="Times New Roman" w:hAnsi="Times New Roman"/>
          <w:color w:val="auto"/>
          <w:sz w:val="24"/>
          <w:szCs w:val="24"/>
        </w:rPr>
        <w:t xml:space="preserve">8. </w:t>
      </w:r>
      <w:r>
        <w:rPr>
          <w:rFonts w:ascii="Times New Roman" w:hAnsi="Times New Roman"/>
          <w:color w:val="auto"/>
          <w:sz w:val="24"/>
          <w:szCs w:val="24"/>
        </w:rPr>
        <w:t>PRIKUPLJANJE PODATAKA</w:t>
      </w:r>
      <w:bookmarkEnd w:id="34"/>
    </w:p>
    <w:p w14:paraId="306B982A" w14:textId="77777777" w:rsidR="0088379B" w:rsidRDefault="0088379B" w:rsidP="007C3DCB"/>
    <w:p w14:paraId="3C49F9CC" w14:textId="03AE3DE1" w:rsidR="001A652C" w:rsidRDefault="001A652C" w:rsidP="001A652C">
      <w:pPr>
        <w:jc w:val="both"/>
      </w:pPr>
      <w:bookmarkStart w:id="35" w:name="_Hlk40684423"/>
      <w:r>
        <w:t xml:space="preserve">Svi podatci koji </w:t>
      </w:r>
      <w:r w:rsidRPr="00C07381">
        <w:t xml:space="preserve">se </w:t>
      </w:r>
      <w:r w:rsidR="002C6C0F" w:rsidRPr="00C07381">
        <w:t xml:space="preserve">o fizičkim osobama </w:t>
      </w:r>
      <w:r w:rsidRPr="00C07381">
        <w:t>prikupljaju u skladu s ovim pravilom</w:t>
      </w:r>
      <w:r w:rsidR="008C0482" w:rsidRPr="00C07381">
        <w:t>,</w:t>
      </w:r>
      <w:r w:rsidRPr="00C07381">
        <w:t xml:space="preserve"> pr</w:t>
      </w:r>
      <w:r w:rsidR="008C0482" w:rsidRPr="00C07381">
        <w:t>ikupljaju</w:t>
      </w:r>
      <w:r w:rsidRPr="00C07381">
        <w:t xml:space="preserve"> se u skladu s Uredbom (EU) 2016/679 Europskog parlamenta i Vijeća od 27. travnja 2016. o zaštiti pojedinaca u vezi s obradom osobnih podataka i o slobodnom kretanju takvih podataka te o stavljanju izvan snage Direktive 95/46/EZ</w:t>
      </w:r>
      <w:r w:rsidRPr="00955AF1">
        <w:t xml:space="preserve"> (Opća uredba o zaštiti podataka)</w:t>
      </w:r>
      <w:r w:rsidR="005416D2">
        <w:t>.</w:t>
      </w:r>
    </w:p>
    <w:p w14:paraId="523953F2" w14:textId="77777777" w:rsidR="008C0482" w:rsidRDefault="008C0482" w:rsidP="001A652C">
      <w:pPr>
        <w:jc w:val="both"/>
      </w:pPr>
    </w:p>
    <w:p w14:paraId="0916D01F" w14:textId="653993B8" w:rsidR="002C6C0F" w:rsidRDefault="00ED2C0C" w:rsidP="002C6C0F">
      <w:pPr>
        <w:jc w:val="both"/>
      </w:pPr>
      <w:r w:rsidRPr="008701B7">
        <w:t xml:space="preserve">Pravni temelj za obradu navedenih podataka se, sukladno preduvjetu obrade propisanog </w:t>
      </w:r>
      <w:r w:rsidR="00C07381" w:rsidRPr="008701B7">
        <w:t>u čl. 6 st. 1 t. (b) i (e)</w:t>
      </w:r>
      <w:r w:rsidR="00A15E3F" w:rsidRPr="008701B7">
        <w:t xml:space="preserve"> Opće uredbe o zaštiti podataka</w:t>
      </w:r>
      <w:r w:rsidR="00624F97" w:rsidRPr="008701B7">
        <w:t>,</w:t>
      </w:r>
      <w:r w:rsidR="00A15E3F" w:rsidRPr="008701B7">
        <w:t xml:space="preserve"> nalazi se u </w:t>
      </w:r>
      <w:r w:rsidR="008C0482" w:rsidRPr="008701B7">
        <w:t>Uredb</w:t>
      </w:r>
      <w:r w:rsidR="00A15E3F" w:rsidRPr="008701B7">
        <w:t>i</w:t>
      </w:r>
      <w:r w:rsidR="008C0482" w:rsidRPr="008701B7">
        <w:t xml:space="preserve"> (EU) br. 1303/2013</w:t>
      </w:r>
      <w:r w:rsidR="00A15E3F" w:rsidRPr="008701B7">
        <w:t xml:space="preserve"> u kojoj</w:t>
      </w:r>
      <w:r w:rsidR="008C0482" w:rsidRPr="008701B7">
        <w:t xml:space="preserve"> su propisani uvjeti određivanja Upravljačkog tijela (članak 124.), utemeljeno na izvješću i mišljenju neovisnog revizijskog tijela koje ocjenjuje</w:t>
      </w:r>
      <w:r w:rsidR="008C0482" w:rsidRPr="008C0482">
        <w:t xml:space="preserve"> ispunjavanje kriterija koji se odnose na okruženje unutarnje kontrole, upravljanje rizikom, upravljanje i kontrolne aktivnosti te praćenje. U kontekstu kriterija koji se odnose na okruženje unutarnje kontrole, predmetnom </w:t>
      </w:r>
      <w:r w:rsidR="008C0482" w:rsidRPr="008C0482">
        <w:lastRenderedPageBreak/>
        <w:t xml:space="preserve">Uredbom utvrđena je obveza osiguravanja plana za raspodjelu odgovarajućih ljudskih resursa s potrebnim tehničkim vještinama </w:t>
      </w:r>
      <w:r w:rsidR="00C90898">
        <w:t>z</w:t>
      </w:r>
      <w:r w:rsidR="008C0482" w:rsidRPr="008C0482">
        <w:t>a različite razine i za različite funkcije u organizaciji</w:t>
      </w:r>
      <w:r w:rsidR="008C0482">
        <w:t xml:space="preserve">. </w:t>
      </w:r>
    </w:p>
    <w:p w14:paraId="7735E392" w14:textId="69684E59" w:rsidR="00230A20" w:rsidRDefault="00230A20" w:rsidP="002C6C0F">
      <w:pPr>
        <w:jc w:val="both"/>
      </w:pPr>
    </w:p>
    <w:p w14:paraId="6192A557" w14:textId="6CE4EF1B" w:rsidR="00230A20" w:rsidRPr="002C6C0F" w:rsidRDefault="00230A20" w:rsidP="002C6C0F">
      <w:pPr>
        <w:jc w:val="both"/>
      </w:pPr>
      <w:r>
        <w:t>Također, osnova za obradu osobnih podataka proizlazi i iz odredbi članka 6. stavka 1. točki (c) i (e).</w:t>
      </w:r>
    </w:p>
    <w:p w14:paraId="10D54A30" w14:textId="77777777" w:rsidR="002C6C0F" w:rsidRDefault="002C6C0F" w:rsidP="001A652C">
      <w:pPr>
        <w:jc w:val="both"/>
      </w:pPr>
    </w:p>
    <w:p w14:paraId="1F4115DF" w14:textId="56A92460" w:rsidR="008C0482" w:rsidRDefault="008C0482" w:rsidP="001A652C">
      <w:pPr>
        <w:jc w:val="both"/>
      </w:pPr>
      <w:r>
        <w:t>U navedenu svrhu prikupljaju se i obrađuju podatci zaposlenika tijela SUK-a</w:t>
      </w:r>
      <w:r w:rsidR="00783209">
        <w:t xml:space="preserve"> (kako je opisano  i u op</w:t>
      </w:r>
      <w:r w:rsidR="00C07381">
        <w:t>segu u kojem je opisano u ovom p</w:t>
      </w:r>
      <w:r w:rsidR="00783209">
        <w:t>ravilu)</w:t>
      </w:r>
      <w:r>
        <w:t>, te Upravljačko tijelo</w:t>
      </w:r>
      <w:r w:rsidR="00C07381">
        <w:t xml:space="preserve"> u odnosu na navedene</w:t>
      </w:r>
      <w:r>
        <w:t xml:space="preserve"> podatke </w:t>
      </w:r>
      <w:r w:rsidR="00133AE7">
        <w:t>zadržava</w:t>
      </w:r>
      <w:r>
        <w:t xml:space="preserve"> pravo, u svrhu izvještavanja o kvalitativnom i kvantitativnom aspektu administrativnih kapaciteta, razmjenjivati </w:t>
      </w:r>
      <w:r w:rsidR="00C07381">
        <w:t xml:space="preserve">ih </w:t>
      </w:r>
      <w:r>
        <w:t>s tijelima koja provode reviziju</w:t>
      </w:r>
      <w:r w:rsidR="009138E2">
        <w:t xml:space="preserve"> ili te podatke prate</w:t>
      </w:r>
      <w:r>
        <w:t xml:space="preserve"> (</w:t>
      </w:r>
      <w:r w:rsidR="009138E2">
        <w:t xml:space="preserve">Koordinacijsko tijelo, Neovisno revizijsko tijelo, </w:t>
      </w:r>
      <w:r>
        <w:t>Tijelo za reviziju i Europska komisija)</w:t>
      </w:r>
      <w:r w:rsidR="00673E26">
        <w:t xml:space="preserve">. </w:t>
      </w:r>
    </w:p>
    <w:p w14:paraId="7D00CBD1" w14:textId="77777777" w:rsidR="001A652C" w:rsidRDefault="001A652C" w:rsidP="007C3DCB"/>
    <w:bookmarkEnd w:id="35"/>
    <w:p w14:paraId="2298006C" w14:textId="77777777" w:rsidR="001A652C" w:rsidRPr="0088379B" w:rsidRDefault="001A652C" w:rsidP="007C3DCB"/>
    <w:p w14:paraId="00B84D62" w14:textId="12C287E8" w:rsidR="009E45FD" w:rsidRPr="001B5F14" w:rsidRDefault="001A652C" w:rsidP="007C3DCB">
      <w:pPr>
        <w:pStyle w:val="Heading1"/>
        <w:keepNext w:val="0"/>
        <w:keepLines w:val="0"/>
        <w:pBdr>
          <w:top w:val="single" w:sz="4" w:space="1" w:color="auto"/>
          <w:left w:val="single" w:sz="4" w:space="4" w:color="auto"/>
          <w:bottom w:val="single" w:sz="4" w:space="1" w:color="auto"/>
          <w:right w:val="single" w:sz="4" w:space="4" w:color="auto"/>
        </w:pBdr>
        <w:shd w:val="clear" w:color="auto" w:fill="D9D9D9" w:themeFill="background1" w:themeFillShade="D9"/>
        <w:spacing w:before="0"/>
        <w:rPr>
          <w:rFonts w:ascii="Times New Roman" w:hAnsi="Times New Roman"/>
          <w:b w:val="0"/>
          <w:color w:val="auto"/>
          <w:sz w:val="24"/>
          <w:szCs w:val="24"/>
        </w:rPr>
      </w:pPr>
      <w:bookmarkStart w:id="36" w:name="_Toc1555498"/>
      <w:r>
        <w:rPr>
          <w:rFonts w:ascii="Times New Roman" w:hAnsi="Times New Roman"/>
          <w:color w:val="auto"/>
          <w:sz w:val="24"/>
          <w:szCs w:val="24"/>
        </w:rPr>
        <w:t>9</w:t>
      </w:r>
      <w:r w:rsidR="003E634C" w:rsidRPr="001B5F14">
        <w:rPr>
          <w:rFonts w:ascii="Times New Roman" w:hAnsi="Times New Roman"/>
          <w:color w:val="auto"/>
          <w:sz w:val="24"/>
          <w:szCs w:val="24"/>
        </w:rPr>
        <w:t xml:space="preserve">. </w:t>
      </w:r>
      <w:r w:rsidR="00BE56D6" w:rsidRPr="001B5F14">
        <w:rPr>
          <w:rFonts w:ascii="Times New Roman" w:hAnsi="Times New Roman"/>
          <w:color w:val="auto"/>
          <w:sz w:val="24"/>
          <w:szCs w:val="24"/>
        </w:rPr>
        <w:t>P</w:t>
      </w:r>
      <w:r w:rsidR="00910F63" w:rsidRPr="001B5F14">
        <w:rPr>
          <w:rFonts w:ascii="Times New Roman" w:hAnsi="Times New Roman"/>
          <w:color w:val="auto"/>
          <w:sz w:val="24"/>
          <w:szCs w:val="24"/>
        </w:rPr>
        <w:t>REGLED PROMJENA</w:t>
      </w:r>
      <w:bookmarkEnd w:id="36"/>
    </w:p>
    <w:p w14:paraId="397D4DB1" w14:textId="77777777" w:rsidR="00AC2B6F" w:rsidRPr="001B5F14" w:rsidRDefault="00AC2B6F" w:rsidP="004C34C2">
      <w:pPr>
        <w:pStyle w:val="MainParagraph-nonumber"/>
        <w:spacing w:before="0" w:after="0"/>
        <w:ind w:left="0"/>
        <w:rPr>
          <w:rFonts w:ascii="Times New Roman" w:hAnsi="Times New Roman" w:cs="Times New Roman"/>
          <w:b/>
          <w:sz w:val="24"/>
          <w:szCs w:val="24"/>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4"/>
        <w:gridCol w:w="1986"/>
        <w:gridCol w:w="3637"/>
        <w:gridCol w:w="1877"/>
      </w:tblGrid>
      <w:tr w:rsidR="00BE56D6" w:rsidRPr="001B5F14" w14:paraId="7B8AA481"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171A55C6" w14:textId="77777777" w:rsidR="00BE56D6" w:rsidRPr="001B5F14" w:rsidRDefault="00BE56D6" w:rsidP="002C088F">
            <w:pPr>
              <w:rPr>
                <w:b/>
              </w:rPr>
            </w:pPr>
            <w:r w:rsidRPr="001B5F14">
              <w:rPr>
                <w:b/>
              </w:rPr>
              <w:t>Broj verzije</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68593D08" w14:textId="77777777" w:rsidR="00BE56D6" w:rsidRPr="001B5F14" w:rsidRDefault="00BE56D6" w:rsidP="002C088F">
            <w:pPr>
              <w:rPr>
                <w:b/>
              </w:rPr>
            </w:pPr>
            <w:r w:rsidRPr="001B5F14">
              <w:rPr>
                <w:b/>
              </w:rPr>
              <w:t>Datum promjene (datum odobrenja)</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42874D46" w14:textId="00542FCD" w:rsidR="00BE56D6" w:rsidRPr="001B5F14" w:rsidRDefault="00BE56D6" w:rsidP="00BF4317">
            <w:pPr>
              <w:rPr>
                <w:b/>
              </w:rPr>
            </w:pPr>
            <w:r w:rsidRPr="001B5F14">
              <w:rPr>
                <w:b/>
              </w:rPr>
              <w:t>Promijenjena poglavlja</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5BAC4973" w14:textId="77777777" w:rsidR="00BE56D6" w:rsidRPr="001B5F14" w:rsidRDefault="00BE56D6" w:rsidP="002C088F">
            <w:pPr>
              <w:rPr>
                <w:b/>
              </w:rPr>
            </w:pPr>
            <w:r w:rsidRPr="001B5F14">
              <w:rPr>
                <w:b/>
              </w:rPr>
              <w:t>Komentar (ako je primjenjivo)</w:t>
            </w:r>
          </w:p>
        </w:tc>
      </w:tr>
      <w:tr w:rsidR="00BE56D6" w:rsidRPr="001B5F14" w14:paraId="16F60114"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10D5E001" w14:textId="77777777" w:rsidR="00BE56D6" w:rsidRPr="001B5F14" w:rsidRDefault="00BE56D6" w:rsidP="00127F65">
            <w:r w:rsidRPr="001B5F14">
              <w:t>1.0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77FF32A5" w14:textId="77777777" w:rsidR="00BE56D6" w:rsidRPr="001B5F14" w:rsidRDefault="00CA3711" w:rsidP="00127F65">
            <w:r w:rsidRPr="001B5F14">
              <w:t>s</w:t>
            </w:r>
            <w:r w:rsidR="00303D0C" w:rsidRPr="001B5F14">
              <w:t>iječanj 2015.</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1446CB32" w14:textId="77777777" w:rsidR="00BE56D6" w:rsidRPr="001B5F14" w:rsidRDefault="00BE56D6" w:rsidP="00127F65">
            <w:pPr>
              <w:rPr>
                <w:b/>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7AEDFC53" w14:textId="77777777" w:rsidR="00BE56D6" w:rsidRPr="001B5F14" w:rsidRDefault="00BE56D6" w:rsidP="00127F65"/>
        </w:tc>
      </w:tr>
      <w:tr w:rsidR="000D2417" w:rsidRPr="001B5F14" w14:paraId="203C62E1"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769418BB" w14:textId="77777777" w:rsidR="000D2417" w:rsidRPr="001B5F14" w:rsidRDefault="000D2417" w:rsidP="00127F65">
            <w:r w:rsidRPr="001B5F14">
              <w:t>1.1</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2A85AE2E" w14:textId="77777777" w:rsidR="000D2417" w:rsidRPr="001B5F14" w:rsidRDefault="00CA3711" w:rsidP="00127F65">
            <w:r w:rsidRPr="001B5F14">
              <w:t>kolovoz 2015. (odluka od 22. srpnja 2015.)</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6577D215" w14:textId="77777777" w:rsidR="000D2417" w:rsidRPr="001B5F14" w:rsidRDefault="000D2417" w:rsidP="00127F65">
            <w:r w:rsidRPr="001B5F14">
              <w:t>Dodana poglavlja 7.12. i 7.13.</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40C35262" w14:textId="77777777" w:rsidR="000D2417" w:rsidRPr="001B5F14" w:rsidRDefault="00303D0C" w:rsidP="00303D0C">
            <w:r w:rsidRPr="001B5F14">
              <w:t>Navedeno je bilo neophodno uvažavajući  zahtjeve EK za određenje (designaciju)</w:t>
            </w:r>
          </w:p>
        </w:tc>
      </w:tr>
      <w:tr w:rsidR="00245111" w:rsidRPr="001B5F14" w14:paraId="4ED50244"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30B35BC6" w14:textId="07A404E0" w:rsidR="00245111" w:rsidRPr="001B5F14" w:rsidRDefault="00B4030A" w:rsidP="00B4030A">
            <w:pPr>
              <w:rPr>
                <w:color w:val="000000" w:themeColor="text1"/>
              </w:rPr>
            </w:pPr>
            <w:r w:rsidRPr="001B5F14">
              <w:rPr>
                <w:color w:val="000000" w:themeColor="text1"/>
              </w:rPr>
              <w:t>2</w:t>
            </w:r>
            <w:r w:rsidR="00245111" w:rsidRPr="001B5F14">
              <w:rPr>
                <w:color w:val="000000" w:themeColor="text1"/>
              </w:rPr>
              <w:t>.</w:t>
            </w:r>
            <w:r w:rsidRPr="001B5F14">
              <w:rPr>
                <w:color w:val="000000" w:themeColor="text1"/>
              </w:rPr>
              <w:t>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6BD49178" w14:textId="581F62DC" w:rsidR="00245111" w:rsidRPr="001B5F14" w:rsidRDefault="00D42D74" w:rsidP="00127F65">
            <w:pPr>
              <w:rPr>
                <w:color w:val="000000" w:themeColor="text1"/>
              </w:rPr>
            </w:pPr>
            <w:r w:rsidRPr="001B5F14">
              <w:rPr>
                <w:color w:val="000000" w:themeColor="text1"/>
              </w:rPr>
              <w:t>Travanj</w:t>
            </w:r>
            <w:r w:rsidR="00B4030A" w:rsidRPr="001B5F14">
              <w:rPr>
                <w:color w:val="000000" w:themeColor="text1"/>
              </w:rPr>
              <w:t xml:space="preserve"> 2016.</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54DDA0ED" w14:textId="1762D733" w:rsidR="00245111" w:rsidRPr="001B5F14" w:rsidRDefault="00376515" w:rsidP="00125D00">
            <w:pPr>
              <w:rPr>
                <w:color w:val="000000" w:themeColor="text1"/>
              </w:rPr>
            </w:pPr>
            <w:r w:rsidRPr="001B5F14">
              <w:rPr>
                <w:color w:val="000000" w:themeColor="text1"/>
              </w:rPr>
              <w:t>Spojeni prilozi 03 i 04 u jedan Prilog 03 Opis poslova i imenovanje te prilog</w:t>
            </w:r>
            <w:r w:rsidR="001E1D57" w:rsidRPr="001B5F14">
              <w:rPr>
                <w:color w:val="000000" w:themeColor="text1"/>
              </w:rPr>
              <w:t xml:space="preserve"> 05, 9 i </w:t>
            </w:r>
            <w:r w:rsidRPr="001B5F14">
              <w:rPr>
                <w:color w:val="000000" w:themeColor="text1"/>
              </w:rPr>
              <w:t>11 u Prilog 04</w:t>
            </w:r>
            <w:r w:rsidR="00125D00">
              <w:rPr>
                <w:color w:val="000000" w:themeColor="text1"/>
              </w:rPr>
              <w:t xml:space="preserve"> </w:t>
            </w:r>
            <w:r w:rsidRPr="001B5F14">
              <w:rPr>
                <w:color w:val="000000" w:themeColor="text1"/>
              </w:rPr>
              <w:t>Registar</w:t>
            </w:r>
            <w:r w:rsidR="00125D00">
              <w:rPr>
                <w:color w:val="000000" w:themeColor="text1"/>
              </w:rPr>
              <w:t xml:space="preserve"> </w:t>
            </w:r>
            <w:r w:rsidRPr="001B5F14">
              <w:rPr>
                <w:color w:val="000000" w:themeColor="text1"/>
              </w:rPr>
              <w:t>zaposlenika i praćenje raspodjele ljudskih potencijala prema                          strukama i vještinama s tekućim planom zapošljavanja. Cijeli tekst pravila usklađen s navedenim</w:t>
            </w:r>
            <w:r w:rsidR="005077E7" w:rsidRPr="001B5F14">
              <w:rPr>
                <w:color w:val="000000" w:themeColor="text1"/>
              </w:rPr>
              <w:t>; poglavlj</w:t>
            </w:r>
            <w:r w:rsidR="00E363EE">
              <w:rPr>
                <w:color w:val="000000" w:themeColor="text1"/>
              </w:rPr>
              <w:t>–</w:t>
            </w:r>
            <w:r w:rsidR="005077E7" w:rsidRPr="001B5F14">
              <w:rPr>
                <w:color w:val="000000" w:themeColor="text1"/>
              </w:rPr>
              <w:t xml:space="preserve"> 7.10.1 - izmjena</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55739982" w14:textId="44E5954A" w:rsidR="00245111" w:rsidRPr="001B5F14" w:rsidRDefault="00376515" w:rsidP="00303D0C">
            <w:pPr>
              <w:rPr>
                <w:color w:val="000000" w:themeColor="text1"/>
              </w:rPr>
            </w:pPr>
            <w:r w:rsidRPr="001B5F14">
              <w:rPr>
                <w:color w:val="000000" w:themeColor="text1"/>
              </w:rPr>
              <w:t>-</w:t>
            </w:r>
          </w:p>
        </w:tc>
      </w:tr>
      <w:tr w:rsidR="00193C70" w:rsidRPr="001B5F14" w14:paraId="1841E66D"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7564E43B" w14:textId="3331A649" w:rsidR="00193C70" w:rsidRPr="001B5F14" w:rsidRDefault="00193C70" w:rsidP="00B4030A">
            <w:pPr>
              <w:rPr>
                <w:color w:val="000000" w:themeColor="text1"/>
              </w:rPr>
            </w:pPr>
            <w:r w:rsidRPr="001B5F14">
              <w:rPr>
                <w:color w:val="000000" w:themeColor="text1"/>
              </w:rPr>
              <w:t>3.0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3A94B108" w14:textId="7C4CCCD4" w:rsidR="00193C70" w:rsidRPr="001B5F14" w:rsidRDefault="00732B12" w:rsidP="00A5415B">
            <w:pPr>
              <w:rPr>
                <w:color w:val="000000" w:themeColor="text1"/>
              </w:rPr>
            </w:pPr>
            <w:r>
              <w:rPr>
                <w:color w:val="000000" w:themeColor="text1"/>
              </w:rPr>
              <w:t>Lipanj</w:t>
            </w:r>
            <w:r w:rsidR="00A5415B">
              <w:rPr>
                <w:color w:val="000000" w:themeColor="text1"/>
              </w:rPr>
              <w:t xml:space="preserve"> </w:t>
            </w:r>
            <w:r w:rsidR="00193C70" w:rsidRPr="001B5F14">
              <w:rPr>
                <w:color w:val="000000" w:themeColor="text1"/>
              </w:rPr>
              <w:t>201</w:t>
            </w:r>
            <w:r w:rsidR="009C5067" w:rsidRPr="001B5F14">
              <w:rPr>
                <w:color w:val="000000" w:themeColor="text1"/>
              </w:rPr>
              <w:t>7</w:t>
            </w:r>
            <w:r w:rsidR="00193C70" w:rsidRPr="001B5F14">
              <w:rPr>
                <w:color w:val="000000" w:themeColor="text1"/>
              </w:rPr>
              <w:t>.</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3DEDB4A3" w14:textId="790EBE39" w:rsidR="00A55C7A" w:rsidRPr="001B5F14" w:rsidRDefault="00A55C7A" w:rsidP="00376515">
            <w:pPr>
              <w:jc w:val="both"/>
              <w:rPr>
                <w:color w:val="000000" w:themeColor="text1"/>
              </w:rPr>
            </w:pPr>
            <w:r w:rsidRPr="001B5F14">
              <w:rPr>
                <w:color w:val="000000" w:themeColor="text1"/>
              </w:rPr>
              <w:t>Izmijenjen rok za izr</w:t>
            </w:r>
            <w:r w:rsidR="00B4557F" w:rsidRPr="001B5F14">
              <w:rPr>
                <w:color w:val="000000" w:themeColor="text1"/>
              </w:rPr>
              <w:t>adu Analize radne opterećenosti;</w:t>
            </w:r>
          </w:p>
          <w:p w14:paraId="755854A6" w14:textId="45E6868F" w:rsidR="00A55C7A" w:rsidRPr="001B5F14" w:rsidRDefault="00B4557F" w:rsidP="001440BB">
            <w:pPr>
              <w:jc w:val="both"/>
              <w:rPr>
                <w:color w:val="000000" w:themeColor="text1"/>
              </w:rPr>
            </w:pPr>
            <w:r w:rsidRPr="001B5F14">
              <w:rPr>
                <w:color w:val="000000" w:themeColor="text1"/>
              </w:rPr>
              <w:t>p</w:t>
            </w:r>
            <w:r w:rsidR="00A55C7A" w:rsidRPr="001B5F14">
              <w:rPr>
                <w:color w:val="000000" w:themeColor="text1"/>
              </w:rPr>
              <w:t>ojednostavljen opis procedure veza</w:t>
            </w:r>
            <w:r w:rsidRPr="001B5F14">
              <w:rPr>
                <w:color w:val="000000" w:themeColor="text1"/>
              </w:rPr>
              <w:t>ne uz imenovanja i opis</w:t>
            </w:r>
            <w:r w:rsidR="00E363EE">
              <w:rPr>
                <w:color w:val="000000" w:themeColor="text1"/>
              </w:rPr>
              <w:t>–</w:t>
            </w:r>
            <w:r w:rsidRPr="001B5F14">
              <w:rPr>
                <w:color w:val="000000" w:themeColor="text1"/>
              </w:rPr>
              <w:t>poslova -</w:t>
            </w:r>
            <w:r w:rsidR="005A5602" w:rsidRPr="001B5F14">
              <w:rPr>
                <w:color w:val="000000" w:themeColor="text1"/>
              </w:rPr>
              <w:t xml:space="preserve"> prilagođen P</w:t>
            </w:r>
            <w:r w:rsidR="004823CF" w:rsidRPr="001B5F14">
              <w:rPr>
                <w:color w:val="000000" w:themeColor="text1"/>
              </w:rPr>
              <w:t xml:space="preserve">rilog </w:t>
            </w:r>
            <w:r w:rsidR="00A55C7A" w:rsidRPr="001B5F14">
              <w:rPr>
                <w:color w:val="000000" w:themeColor="text1"/>
              </w:rPr>
              <w:t xml:space="preserve">3 Imenovanje i opis </w:t>
            </w:r>
            <w:r w:rsidRPr="001B5F14">
              <w:rPr>
                <w:color w:val="000000" w:themeColor="text1"/>
              </w:rPr>
              <w:t>poslova; dorađeni prilozi 4, 7 i 9;  dopunjena točk</w:t>
            </w:r>
            <w:r w:rsidR="001440BB">
              <w:rPr>
                <w:color w:val="000000" w:themeColor="text1"/>
              </w:rPr>
              <w:t>e</w:t>
            </w:r>
            <w:r w:rsidRPr="001B5F14">
              <w:rPr>
                <w:color w:val="000000" w:themeColor="text1"/>
              </w:rPr>
              <w:t xml:space="preserve"> 7.4</w:t>
            </w:r>
            <w:r w:rsidR="001440BB">
              <w:rPr>
                <w:color w:val="000000" w:themeColor="text1"/>
              </w:rPr>
              <w:t>, 7.7 i 7.9</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58B44EDA" w14:textId="643C58E9" w:rsidR="00193C70" w:rsidRPr="001B5F14" w:rsidRDefault="00BB6C88" w:rsidP="00303D0C">
            <w:pPr>
              <w:rPr>
                <w:color w:val="000000" w:themeColor="text1"/>
              </w:rPr>
            </w:pPr>
            <w:r>
              <w:rPr>
                <w:color w:val="000000" w:themeColor="text1"/>
              </w:rPr>
              <w:t>-</w:t>
            </w:r>
          </w:p>
        </w:tc>
      </w:tr>
      <w:tr w:rsidR="00DF7ECC" w:rsidRPr="001B5F14" w14:paraId="106CDE9A"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7888E6EE" w14:textId="6E079012" w:rsidR="00DF7ECC" w:rsidRPr="001B5F14" w:rsidRDefault="00797DA9" w:rsidP="00B4030A">
            <w:pPr>
              <w:rPr>
                <w:color w:val="000000" w:themeColor="text1"/>
              </w:rPr>
            </w:pPr>
            <w:r>
              <w:rPr>
                <w:color w:val="000000" w:themeColor="text1"/>
              </w:rPr>
              <w:t>3.1</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37103DC2" w14:textId="3056BF44" w:rsidR="00DF7ECC" w:rsidRDefault="00DF7ECC" w:rsidP="00A5415B">
            <w:pPr>
              <w:rPr>
                <w:color w:val="000000" w:themeColor="text1"/>
              </w:rPr>
            </w:pPr>
            <w:r>
              <w:rPr>
                <w:color w:val="000000" w:themeColor="text1"/>
              </w:rPr>
              <w:t>Studeni 2017.</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051E1AB7" w14:textId="77777777" w:rsidR="00DF7ECC" w:rsidRPr="001B5F14" w:rsidRDefault="00DF7ECC" w:rsidP="00376515">
            <w:pPr>
              <w:jc w:val="both"/>
              <w:rPr>
                <w:color w:val="000000" w:themeColor="text1"/>
              </w:rPr>
            </w:pP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6EF38CC9" w14:textId="313317C7" w:rsidR="00DF7ECC" w:rsidRPr="001B5F14" w:rsidRDefault="00C206AD" w:rsidP="00303D0C">
            <w:pPr>
              <w:rPr>
                <w:color w:val="000000" w:themeColor="text1"/>
              </w:rPr>
            </w:pPr>
            <w:r>
              <w:rPr>
                <w:color w:val="000000" w:themeColor="text1"/>
              </w:rPr>
              <w:t>Nije bilo izmjena</w:t>
            </w:r>
          </w:p>
        </w:tc>
      </w:tr>
      <w:tr w:rsidR="0088379B" w:rsidRPr="001B5F14" w14:paraId="27190B9B"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15F4F8E1" w14:textId="3939080A" w:rsidR="0088379B" w:rsidRDefault="0088379B" w:rsidP="00B4030A">
            <w:pPr>
              <w:rPr>
                <w:color w:val="000000" w:themeColor="text1"/>
              </w:rPr>
            </w:pPr>
            <w:r>
              <w:rPr>
                <w:color w:val="000000" w:themeColor="text1"/>
              </w:rPr>
              <w:t>4.0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71FC9DE3" w14:textId="48123786" w:rsidR="0088379B" w:rsidRDefault="00333A98" w:rsidP="00A5415B">
            <w:pPr>
              <w:rPr>
                <w:color w:val="000000" w:themeColor="text1"/>
              </w:rPr>
            </w:pPr>
            <w:r w:rsidRPr="00333A98">
              <w:rPr>
                <w:bCs/>
                <w:color w:val="000000" w:themeColor="text1"/>
              </w:rPr>
              <w:t>Svibanj 2018</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65D744D5" w14:textId="77777777" w:rsidR="0088379B" w:rsidRDefault="00314F20" w:rsidP="00376515">
            <w:pPr>
              <w:jc w:val="both"/>
              <w:rPr>
                <w:color w:val="000000" w:themeColor="text1"/>
              </w:rPr>
            </w:pPr>
            <w:r>
              <w:rPr>
                <w:color w:val="000000" w:themeColor="text1"/>
              </w:rPr>
              <w:t>Manje nomotehničke izmjene</w:t>
            </w:r>
            <w:r w:rsidR="00E46390">
              <w:rPr>
                <w:color w:val="000000" w:themeColor="text1"/>
              </w:rPr>
              <w:t xml:space="preserve"> </w:t>
            </w:r>
          </w:p>
          <w:p w14:paraId="0341F89E" w14:textId="776AD424" w:rsidR="007C3DCB" w:rsidRPr="001B5F14" w:rsidRDefault="007C3DCB" w:rsidP="00376515">
            <w:pPr>
              <w:jc w:val="both"/>
              <w:rPr>
                <w:color w:val="000000" w:themeColor="text1"/>
              </w:rPr>
            </w:pPr>
            <w:r>
              <w:rPr>
                <w:color w:val="000000" w:themeColor="text1"/>
              </w:rPr>
              <w:t>Izmjena u točki 7.3.</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14EB6F49" w14:textId="1E439519" w:rsidR="0088379B" w:rsidRDefault="00D911A8" w:rsidP="00303D0C">
            <w:pPr>
              <w:rPr>
                <w:color w:val="000000" w:themeColor="text1"/>
              </w:rPr>
            </w:pPr>
            <w:r>
              <w:rPr>
                <w:color w:val="000000" w:themeColor="text1"/>
              </w:rPr>
              <w:t>-</w:t>
            </w:r>
          </w:p>
        </w:tc>
      </w:tr>
      <w:tr w:rsidR="00070EE3" w:rsidRPr="001B5F14" w14:paraId="4A079F78"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4AB76396" w14:textId="217D8BD9" w:rsidR="00070EE3" w:rsidRDefault="00070EE3" w:rsidP="00B4030A">
            <w:pPr>
              <w:rPr>
                <w:color w:val="000000" w:themeColor="text1"/>
              </w:rPr>
            </w:pPr>
            <w:r>
              <w:rPr>
                <w:color w:val="000000" w:themeColor="text1"/>
              </w:rPr>
              <w:t>5.0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787440B0" w14:textId="3D521515" w:rsidR="00070EE3" w:rsidRPr="00333A98" w:rsidRDefault="00E22C52" w:rsidP="00A5415B">
            <w:pPr>
              <w:rPr>
                <w:bCs/>
                <w:color w:val="000000" w:themeColor="text1"/>
              </w:rPr>
            </w:pPr>
            <w:r>
              <w:rPr>
                <w:bCs/>
                <w:color w:val="000000" w:themeColor="text1"/>
              </w:rPr>
              <w:t>Ožujak</w:t>
            </w:r>
            <w:r w:rsidR="00070EE3">
              <w:rPr>
                <w:bCs/>
                <w:color w:val="000000" w:themeColor="text1"/>
              </w:rPr>
              <w:t xml:space="preserve"> 2019.</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0B6514FD" w14:textId="77777777" w:rsidR="00070EE3" w:rsidRDefault="00070EE3" w:rsidP="00376515">
            <w:pPr>
              <w:jc w:val="both"/>
              <w:rPr>
                <w:color w:val="000000" w:themeColor="text1"/>
              </w:rPr>
            </w:pPr>
            <w:r>
              <w:rPr>
                <w:color w:val="000000" w:themeColor="text1"/>
              </w:rPr>
              <w:t>Dopuna pravila novim poglavljem 8. – dosadašnje poglavlje 8. postaje poglavlje 9.</w:t>
            </w:r>
          </w:p>
          <w:p w14:paraId="52E46FD6" w14:textId="77777777" w:rsidR="00070EE3" w:rsidRDefault="00070EE3" w:rsidP="00376515">
            <w:pPr>
              <w:jc w:val="both"/>
              <w:rPr>
                <w:color w:val="000000" w:themeColor="text1"/>
              </w:rPr>
            </w:pPr>
            <w:r>
              <w:rPr>
                <w:color w:val="000000" w:themeColor="text1"/>
              </w:rPr>
              <w:lastRenderedPageBreak/>
              <w:t>Dopuna procedure o sukobu interesa</w:t>
            </w:r>
          </w:p>
          <w:p w14:paraId="00D238D6" w14:textId="77777777" w:rsidR="00133AE7" w:rsidRDefault="00133AE7" w:rsidP="00376515">
            <w:pPr>
              <w:jc w:val="both"/>
              <w:rPr>
                <w:color w:val="000000" w:themeColor="text1"/>
              </w:rPr>
            </w:pPr>
            <w:r>
              <w:rPr>
                <w:color w:val="000000" w:themeColor="text1"/>
              </w:rPr>
              <w:t>Dorada poglavlja 7.3. i 7.4.</w:t>
            </w:r>
          </w:p>
          <w:p w14:paraId="1EE29FEB" w14:textId="0F6D8EDE" w:rsidR="00E71E52" w:rsidRDefault="00D46A6E" w:rsidP="00376515">
            <w:pPr>
              <w:jc w:val="both"/>
              <w:rPr>
                <w:color w:val="000000" w:themeColor="text1"/>
              </w:rPr>
            </w:pPr>
            <w:r w:rsidRPr="00D46A6E">
              <w:rPr>
                <w:color w:val="000000" w:themeColor="text1"/>
              </w:rPr>
              <w:t>Manja izmjena priloga 3</w:t>
            </w:r>
            <w:r w:rsidR="00E71E52" w:rsidRPr="00D46A6E">
              <w:rPr>
                <w:color w:val="000000" w:themeColor="text1"/>
              </w:rPr>
              <w:t xml:space="preserve"> </w:t>
            </w:r>
            <w:r w:rsidR="004A129A">
              <w:rPr>
                <w:color w:val="000000" w:themeColor="text1"/>
              </w:rPr>
              <w:t>i 4</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771DB723" w14:textId="21BBAA43" w:rsidR="00070EE3" w:rsidRDefault="00D911A8" w:rsidP="00303D0C">
            <w:pPr>
              <w:rPr>
                <w:color w:val="000000" w:themeColor="text1"/>
              </w:rPr>
            </w:pPr>
            <w:r>
              <w:rPr>
                <w:color w:val="000000" w:themeColor="text1"/>
              </w:rPr>
              <w:lastRenderedPageBreak/>
              <w:t>-</w:t>
            </w:r>
          </w:p>
        </w:tc>
      </w:tr>
      <w:tr w:rsidR="00FF76EE" w:rsidRPr="001B5F14" w14:paraId="4265E9DF"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7EC00425" w14:textId="08CC0989" w:rsidR="00FF76EE" w:rsidRDefault="00FF76EE" w:rsidP="00B4030A">
            <w:pPr>
              <w:rPr>
                <w:color w:val="000000" w:themeColor="text1"/>
              </w:rPr>
            </w:pPr>
            <w:r>
              <w:rPr>
                <w:color w:val="000000" w:themeColor="text1"/>
              </w:rPr>
              <w:t>6.0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276C0ABC" w14:textId="4076A223" w:rsidR="00FF76EE" w:rsidRPr="00030EDC" w:rsidRDefault="00030EDC" w:rsidP="00A5415B">
            <w:pPr>
              <w:rPr>
                <w:bCs/>
                <w:color w:val="000000" w:themeColor="text1"/>
              </w:rPr>
            </w:pPr>
            <w:r w:rsidRPr="00030EDC">
              <w:t>Svibanj 2020.</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3C4E8B17" w14:textId="65307EBE" w:rsidR="0012102A" w:rsidRDefault="00C44A0D" w:rsidP="00376515">
            <w:pPr>
              <w:jc w:val="both"/>
              <w:rPr>
                <w:color w:val="000000" w:themeColor="text1"/>
              </w:rPr>
            </w:pPr>
            <w:r>
              <w:rPr>
                <w:color w:val="000000" w:themeColor="text1"/>
              </w:rPr>
              <w:t>Izmjen</w:t>
            </w:r>
            <w:r w:rsidR="0012102A">
              <w:rPr>
                <w:color w:val="000000" w:themeColor="text1"/>
              </w:rPr>
              <w:t>e:</w:t>
            </w:r>
          </w:p>
          <w:p w14:paraId="06ECFB08" w14:textId="26D7B52F" w:rsidR="0012102A" w:rsidRDefault="0012102A" w:rsidP="00376515">
            <w:pPr>
              <w:jc w:val="both"/>
              <w:rPr>
                <w:color w:val="000000" w:themeColor="text1"/>
              </w:rPr>
            </w:pPr>
            <w:r>
              <w:rPr>
                <w:color w:val="000000" w:themeColor="text1"/>
              </w:rPr>
              <w:t>Priloga 3 (ažuriranje)</w:t>
            </w:r>
          </w:p>
          <w:p w14:paraId="2B5DAB1A" w14:textId="77777777" w:rsidR="00FF76EE" w:rsidRDefault="00AC688F" w:rsidP="00376515">
            <w:pPr>
              <w:jc w:val="both"/>
              <w:rPr>
                <w:color w:val="000000" w:themeColor="text1"/>
              </w:rPr>
            </w:pPr>
            <w:r>
              <w:rPr>
                <w:color w:val="000000" w:themeColor="text1"/>
              </w:rPr>
              <w:t>P</w:t>
            </w:r>
            <w:r w:rsidR="00C44A0D">
              <w:rPr>
                <w:color w:val="000000" w:themeColor="text1"/>
              </w:rPr>
              <w:t>riloga 4 (obrisana kolona J)</w:t>
            </w:r>
          </w:p>
          <w:p w14:paraId="76E49B8B" w14:textId="6361DB5E" w:rsidR="009C282A" w:rsidRDefault="003F7CE0" w:rsidP="00376515">
            <w:pPr>
              <w:jc w:val="both"/>
              <w:rPr>
                <w:color w:val="000000" w:themeColor="text1"/>
              </w:rPr>
            </w:pPr>
            <w:r>
              <w:rPr>
                <w:color w:val="000000" w:themeColor="text1"/>
              </w:rPr>
              <w:t>Izmjena</w:t>
            </w:r>
            <w:r w:rsidR="009C282A">
              <w:rPr>
                <w:color w:val="000000" w:themeColor="text1"/>
              </w:rPr>
              <w:t xml:space="preserve"> poglavlja 8.</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3B302E1D" w14:textId="28F3B5D2" w:rsidR="00FF76EE" w:rsidRDefault="00CD3B5A" w:rsidP="00303D0C">
            <w:pPr>
              <w:rPr>
                <w:color w:val="000000" w:themeColor="text1"/>
              </w:rPr>
            </w:pPr>
            <w:r>
              <w:rPr>
                <w:color w:val="000000" w:themeColor="text1"/>
              </w:rPr>
              <w:t>-</w:t>
            </w:r>
          </w:p>
        </w:tc>
      </w:tr>
      <w:tr w:rsidR="00E363EE" w:rsidRPr="001B5F14" w14:paraId="7D476FCE" w14:textId="77777777" w:rsidTr="00BE56D6">
        <w:tc>
          <w:tcPr>
            <w:tcW w:w="921" w:type="pct"/>
            <w:tcBorders>
              <w:top w:val="single" w:sz="4" w:space="0" w:color="auto"/>
              <w:left w:val="single" w:sz="4" w:space="0" w:color="auto"/>
              <w:bottom w:val="single" w:sz="4" w:space="0" w:color="auto"/>
              <w:right w:val="single" w:sz="4" w:space="0" w:color="auto"/>
            </w:tcBorders>
            <w:shd w:val="clear" w:color="auto" w:fill="auto"/>
          </w:tcPr>
          <w:p w14:paraId="5408533D" w14:textId="0772D07D" w:rsidR="00E363EE" w:rsidRPr="00444411" w:rsidRDefault="00E363EE" w:rsidP="00B4030A">
            <w:pPr>
              <w:rPr>
                <w:bCs/>
                <w:iCs/>
                <w:color w:val="000000" w:themeColor="text1"/>
              </w:rPr>
            </w:pPr>
            <w:r w:rsidRPr="00444411">
              <w:rPr>
                <w:color w:val="000000" w:themeColor="text1"/>
              </w:rPr>
              <w:t>7</w:t>
            </w:r>
            <w:r w:rsidRPr="00745AD1">
              <w:rPr>
                <w:b/>
                <w:i/>
              </w:rPr>
              <w:t>.</w:t>
            </w:r>
            <w:r w:rsidRPr="00745AD1">
              <w:rPr>
                <w:bCs/>
                <w:iCs/>
              </w:rPr>
              <w:t>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5E6E3AE0" w14:textId="296E8D2E" w:rsidR="00E363EE" w:rsidRPr="00030EDC" w:rsidRDefault="00035437" w:rsidP="00A5415B">
            <w:r>
              <w:t>Prosinac</w:t>
            </w:r>
            <w:r w:rsidR="00E363EE">
              <w:t xml:space="preserve"> 2020.</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45D59CE9" w14:textId="108F7C46" w:rsidR="00E363EE" w:rsidRDefault="00444411" w:rsidP="00376515">
            <w:pPr>
              <w:jc w:val="both"/>
              <w:rPr>
                <w:color w:val="000000" w:themeColor="text1"/>
              </w:rPr>
            </w:pPr>
            <w:r>
              <w:rPr>
                <w:color w:val="000000" w:themeColor="text1"/>
              </w:rPr>
              <w:t>Manje nomotehničke izmjene</w:t>
            </w:r>
            <w:r w:rsidR="003237F6">
              <w:rPr>
                <w:color w:val="000000" w:themeColor="text1"/>
              </w:rPr>
              <w:t xml:space="preserve"> (uključujući Prilog 02, 03 i 08) Ažuriranje Priloga 09</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2EF161F3" w14:textId="2B508C39" w:rsidR="00E363EE" w:rsidRDefault="006E373C" w:rsidP="00303D0C">
            <w:pPr>
              <w:rPr>
                <w:color w:val="000000" w:themeColor="text1"/>
              </w:rPr>
            </w:pPr>
            <w:r>
              <w:rPr>
                <w:color w:val="000000" w:themeColor="text1"/>
              </w:rPr>
              <w:t>-</w:t>
            </w:r>
          </w:p>
        </w:tc>
      </w:tr>
    </w:tbl>
    <w:p w14:paraId="47AA0D15" w14:textId="6337A4C2" w:rsidR="00AC2B6F" w:rsidRPr="001B5F14" w:rsidRDefault="00AC2B6F" w:rsidP="00AC3DBE">
      <w:pPr>
        <w:ind w:left="567" w:hanging="567"/>
        <w:jc w:val="both"/>
        <w:rPr>
          <w:b/>
        </w:rPr>
      </w:pPr>
    </w:p>
    <w:sectPr w:rsidR="00AC2B6F" w:rsidRPr="001B5F14" w:rsidSect="00715EC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38213FE" w14:textId="77777777" w:rsidR="0033109A" w:rsidRDefault="0033109A">
      <w:r>
        <w:separator/>
      </w:r>
    </w:p>
  </w:endnote>
  <w:endnote w:type="continuationSeparator" w:id="0">
    <w:p w14:paraId="2F660EE0" w14:textId="77777777" w:rsidR="0033109A" w:rsidRDefault="003310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EYInterstate">
    <w:altName w:val="Arial"/>
    <w:charset w:val="EE"/>
    <w:family w:val="auto"/>
    <w:pitch w:val="default"/>
    <w:sig w:usb0="00000007" w:usb1="00000000" w:usb2="00000000" w:usb3="00000000" w:csb0="00000003" w:csb1="00000000"/>
  </w:font>
  <w:font w:name="EUAlbertina">
    <w:altName w:val="Cambria"/>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DA4EA0A" w14:textId="77777777" w:rsidR="006C3D60" w:rsidRDefault="006C3D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22829975"/>
      <w:docPartObj>
        <w:docPartGallery w:val="Page Numbers (Bottom of Page)"/>
        <w:docPartUnique/>
      </w:docPartObj>
    </w:sdtPr>
    <w:sdtEndPr/>
    <w:sdtContent>
      <w:p w14:paraId="1C5B4E11" w14:textId="242A77F4" w:rsidR="006C3D60" w:rsidRDefault="006C3D60">
        <w:pPr>
          <w:pStyle w:val="Footer"/>
          <w:jc w:val="center"/>
        </w:pPr>
        <w:r>
          <w:fldChar w:fldCharType="begin"/>
        </w:r>
        <w:r>
          <w:instrText>PAGE   \* MERGEFORMAT</w:instrText>
        </w:r>
        <w:r>
          <w:fldChar w:fldCharType="separate"/>
        </w:r>
        <w:r>
          <w:rPr>
            <w:noProof/>
          </w:rPr>
          <w:t>13</w:t>
        </w:r>
        <w:r>
          <w:fldChar w:fldCharType="end"/>
        </w:r>
      </w:p>
    </w:sdtContent>
  </w:sdt>
  <w:p w14:paraId="58C0BC29" w14:textId="77777777" w:rsidR="006C3D60" w:rsidRDefault="006C3D6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E2467E" w14:textId="77777777" w:rsidR="006C3D60" w:rsidRDefault="006C3D6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B1181AD" w14:textId="77777777" w:rsidR="0033109A" w:rsidRDefault="0033109A">
      <w:r>
        <w:separator/>
      </w:r>
    </w:p>
  </w:footnote>
  <w:footnote w:type="continuationSeparator" w:id="0">
    <w:p w14:paraId="1FBD0C40" w14:textId="77777777" w:rsidR="0033109A" w:rsidRDefault="003310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2306025" w14:textId="77777777" w:rsidR="006C3D60" w:rsidRDefault="006C3D6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AE51355" w14:textId="77777777" w:rsidR="006C3D60" w:rsidRDefault="006C3D60">
    <w:pPr>
      <w:pStyle w:val="Header"/>
      <w:tabs>
        <w:tab w:val="clear" w:pos="4536"/>
        <w:tab w:val="clear" w:pos="9072"/>
        <w:tab w:val="left" w:pos="1491"/>
      </w:tab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501C8D" w14:textId="77777777" w:rsidR="006C3D60" w:rsidRDefault="006C3D6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2F69E5"/>
    <w:multiLevelType w:val="hybridMultilevel"/>
    <w:tmpl w:val="BEBA59B0"/>
    <w:lvl w:ilvl="0" w:tplc="F3049558">
      <w:start w:val="1"/>
      <w:numFmt w:val="decimal"/>
      <w:lvlText w:val="%1."/>
      <w:lvlJc w:val="left"/>
      <w:pPr>
        <w:ind w:left="927" w:hanging="360"/>
      </w:pPr>
      <w:rPr>
        <w:rFonts w:hint="default"/>
      </w:rPr>
    </w:lvl>
    <w:lvl w:ilvl="1" w:tplc="041A0019" w:tentative="1">
      <w:start w:val="1"/>
      <w:numFmt w:val="lowerLetter"/>
      <w:lvlText w:val="%2."/>
      <w:lvlJc w:val="left"/>
      <w:pPr>
        <w:ind w:left="1647" w:hanging="360"/>
      </w:pPr>
    </w:lvl>
    <w:lvl w:ilvl="2" w:tplc="041A001B" w:tentative="1">
      <w:start w:val="1"/>
      <w:numFmt w:val="lowerRoman"/>
      <w:lvlText w:val="%3."/>
      <w:lvlJc w:val="right"/>
      <w:pPr>
        <w:ind w:left="2367" w:hanging="180"/>
      </w:pPr>
    </w:lvl>
    <w:lvl w:ilvl="3" w:tplc="041A000F" w:tentative="1">
      <w:start w:val="1"/>
      <w:numFmt w:val="decimal"/>
      <w:lvlText w:val="%4."/>
      <w:lvlJc w:val="left"/>
      <w:pPr>
        <w:ind w:left="3087" w:hanging="360"/>
      </w:pPr>
    </w:lvl>
    <w:lvl w:ilvl="4" w:tplc="041A0019" w:tentative="1">
      <w:start w:val="1"/>
      <w:numFmt w:val="lowerLetter"/>
      <w:lvlText w:val="%5."/>
      <w:lvlJc w:val="left"/>
      <w:pPr>
        <w:ind w:left="3807" w:hanging="360"/>
      </w:pPr>
    </w:lvl>
    <w:lvl w:ilvl="5" w:tplc="041A001B" w:tentative="1">
      <w:start w:val="1"/>
      <w:numFmt w:val="lowerRoman"/>
      <w:lvlText w:val="%6."/>
      <w:lvlJc w:val="right"/>
      <w:pPr>
        <w:ind w:left="4527" w:hanging="180"/>
      </w:pPr>
    </w:lvl>
    <w:lvl w:ilvl="6" w:tplc="041A000F" w:tentative="1">
      <w:start w:val="1"/>
      <w:numFmt w:val="decimal"/>
      <w:lvlText w:val="%7."/>
      <w:lvlJc w:val="left"/>
      <w:pPr>
        <w:ind w:left="5247" w:hanging="360"/>
      </w:pPr>
    </w:lvl>
    <w:lvl w:ilvl="7" w:tplc="041A0019" w:tentative="1">
      <w:start w:val="1"/>
      <w:numFmt w:val="lowerLetter"/>
      <w:lvlText w:val="%8."/>
      <w:lvlJc w:val="left"/>
      <w:pPr>
        <w:ind w:left="5967" w:hanging="360"/>
      </w:pPr>
    </w:lvl>
    <w:lvl w:ilvl="8" w:tplc="041A001B" w:tentative="1">
      <w:start w:val="1"/>
      <w:numFmt w:val="lowerRoman"/>
      <w:lvlText w:val="%9."/>
      <w:lvlJc w:val="right"/>
      <w:pPr>
        <w:ind w:left="6687" w:hanging="180"/>
      </w:pPr>
    </w:lvl>
  </w:abstractNum>
  <w:abstractNum w:abstractNumId="1" w15:restartNumberingAfterBreak="0">
    <w:nsid w:val="19DA6BDE"/>
    <w:multiLevelType w:val="multilevel"/>
    <w:tmpl w:val="05945692"/>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3C3B5B3F"/>
    <w:multiLevelType w:val="hybridMultilevel"/>
    <w:tmpl w:val="2FD0B90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406E0E0A"/>
    <w:multiLevelType w:val="hybridMultilevel"/>
    <w:tmpl w:val="B3E620D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 w15:restartNumberingAfterBreak="0">
    <w:nsid w:val="45AD4CC9"/>
    <w:multiLevelType w:val="hybridMultilevel"/>
    <w:tmpl w:val="3C76DB3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4CD55469"/>
    <w:multiLevelType w:val="hybridMultilevel"/>
    <w:tmpl w:val="27DEC3A6"/>
    <w:lvl w:ilvl="0" w:tplc="753C0788">
      <w:start w:val="6"/>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3"/>
  </w:num>
  <w:num w:numId="2">
    <w:abstractNumId w:val="5"/>
  </w:num>
  <w:num w:numId="3">
    <w:abstractNumId w:val="2"/>
  </w:num>
  <w:num w:numId="4">
    <w:abstractNumId w:val="4"/>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characterSpacingControl w:val="doNotCompress"/>
  <w:doNotValidateAgainstSchema/>
  <w:doNotDemarcateInvalidXml/>
  <w:footnotePr>
    <w:footnote w:id="-1"/>
    <w:footnote w:id="0"/>
  </w:footnotePr>
  <w:endnotePr>
    <w:endnote w:id="-1"/>
    <w:endnote w:id="0"/>
  </w:endnotePr>
  <w:compat>
    <w:spaceForUL/>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72A27"/>
    <w:rsid w:val="00001028"/>
    <w:rsid w:val="00001907"/>
    <w:rsid w:val="00002881"/>
    <w:rsid w:val="00003DA2"/>
    <w:rsid w:val="000051CF"/>
    <w:rsid w:val="000057C9"/>
    <w:rsid w:val="000115B0"/>
    <w:rsid w:val="00011A2F"/>
    <w:rsid w:val="00013BC9"/>
    <w:rsid w:val="000159AE"/>
    <w:rsid w:val="00016CE6"/>
    <w:rsid w:val="00017380"/>
    <w:rsid w:val="0002104A"/>
    <w:rsid w:val="00023A92"/>
    <w:rsid w:val="00030727"/>
    <w:rsid w:val="00030EDC"/>
    <w:rsid w:val="000324D6"/>
    <w:rsid w:val="0003300C"/>
    <w:rsid w:val="000332E6"/>
    <w:rsid w:val="00033F91"/>
    <w:rsid w:val="00035437"/>
    <w:rsid w:val="00036E32"/>
    <w:rsid w:val="0003719B"/>
    <w:rsid w:val="00043968"/>
    <w:rsid w:val="00044598"/>
    <w:rsid w:val="00044BB3"/>
    <w:rsid w:val="000474EF"/>
    <w:rsid w:val="00047616"/>
    <w:rsid w:val="000505EC"/>
    <w:rsid w:val="00051214"/>
    <w:rsid w:val="000518FD"/>
    <w:rsid w:val="000549D0"/>
    <w:rsid w:val="00055471"/>
    <w:rsid w:val="0005778D"/>
    <w:rsid w:val="000602A6"/>
    <w:rsid w:val="00060640"/>
    <w:rsid w:val="0006108E"/>
    <w:rsid w:val="00062032"/>
    <w:rsid w:val="000642E9"/>
    <w:rsid w:val="000656D5"/>
    <w:rsid w:val="00065A3D"/>
    <w:rsid w:val="00070B14"/>
    <w:rsid w:val="00070EE3"/>
    <w:rsid w:val="00071F1C"/>
    <w:rsid w:val="00073708"/>
    <w:rsid w:val="000763F9"/>
    <w:rsid w:val="000813B7"/>
    <w:rsid w:val="00087280"/>
    <w:rsid w:val="00090F8B"/>
    <w:rsid w:val="0009123E"/>
    <w:rsid w:val="00091EA5"/>
    <w:rsid w:val="00093C1C"/>
    <w:rsid w:val="00095361"/>
    <w:rsid w:val="00096362"/>
    <w:rsid w:val="00096609"/>
    <w:rsid w:val="00097CB9"/>
    <w:rsid w:val="000A04D9"/>
    <w:rsid w:val="000A20FC"/>
    <w:rsid w:val="000A3CBC"/>
    <w:rsid w:val="000A632C"/>
    <w:rsid w:val="000B007C"/>
    <w:rsid w:val="000B1C38"/>
    <w:rsid w:val="000B754D"/>
    <w:rsid w:val="000C3C42"/>
    <w:rsid w:val="000C4187"/>
    <w:rsid w:val="000C499C"/>
    <w:rsid w:val="000C5060"/>
    <w:rsid w:val="000C70BA"/>
    <w:rsid w:val="000D030B"/>
    <w:rsid w:val="000D14EF"/>
    <w:rsid w:val="000D2417"/>
    <w:rsid w:val="000D3B09"/>
    <w:rsid w:val="000D3B51"/>
    <w:rsid w:val="000D5BE6"/>
    <w:rsid w:val="000D6DC6"/>
    <w:rsid w:val="000D7C0C"/>
    <w:rsid w:val="000D7E8B"/>
    <w:rsid w:val="000E0CB7"/>
    <w:rsid w:val="000E0F20"/>
    <w:rsid w:val="000E1374"/>
    <w:rsid w:val="000E54A2"/>
    <w:rsid w:val="000E574C"/>
    <w:rsid w:val="000E6B19"/>
    <w:rsid w:val="000E7D18"/>
    <w:rsid w:val="000F02EC"/>
    <w:rsid w:val="000F0A46"/>
    <w:rsid w:val="000F0E48"/>
    <w:rsid w:val="000F141C"/>
    <w:rsid w:val="000F3734"/>
    <w:rsid w:val="000F6274"/>
    <w:rsid w:val="000F7240"/>
    <w:rsid w:val="00101040"/>
    <w:rsid w:val="00101085"/>
    <w:rsid w:val="00105C40"/>
    <w:rsid w:val="00110A5F"/>
    <w:rsid w:val="00112B14"/>
    <w:rsid w:val="0012102A"/>
    <w:rsid w:val="00121DDA"/>
    <w:rsid w:val="00121DE9"/>
    <w:rsid w:val="001228AB"/>
    <w:rsid w:val="0012473E"/>
    <w:rsid w:val="00125D00"/>
    <w:rsid w:val="00127F65"/>
    <w:rsid w:val="0013120E"/>
    <w:rsid w:val="00133AE7"/>
    <w:rsid w:val="001346B8"/>
    <w:rsid w:val="00134D93"/>
    <w:rsid w:val="001358D9"/>
    <w:rsid w:val="00141F19"/>
    <w:rsid w:val="00143FF7"/>
    <w:rsid w:val="001440BB"/>
    <w:rsid w:val="001451BB"/>
    <w:rsid w:val="00145791"/>
    <w:rsid w:val="0015121C"/>
    <w:rsid w:val="00152689"/>
    <w:rsid w:val="00152E85"/>
    <w:rsid w:val="001534DD"/>
    <w:rsid w:val="00153C11"/>
    <w:rsid w:val="00153D8E"/>
    <w:rsid w:val="001540AB"/>
    <w:rsid w:val="00154808"/>
    <w:rsid w:val="00155322"/>
    <w:rsid w:val="00155F75"/>
    <w:rsid w:val="00156A5A"/>
    <w:rsid w:val="00157A12"/>
    <w:rsid w:val="00160682"/>
    <w:rsid w:val="00161BB5"/>
    <w:rsid w:val="00161D8D"/>
    <w:rsid w:val="00163AB4"/>
    <w:rsid w:val="00163D5E"/>
    <w:rsid w:val="00166830"/>
    <w:rsid w:val="0017154C"/>
    <w:rsid w:val="00172A27"/>
    <w:rsid w:val="00180BFD"/>
    <w:rsid w:val="0018109D"/>
    <w:rsid w:val="00181C78"/>
    <w:rsid w:val="00183846"/>
    <w:rsid w:val="001847D7"/>
    <w:rsid w:val="00184AD0"/>
    <w:rsid w:val="00187A9E"/>
    <w:rsid w:val="00190DA3"/>
    <w:rsid w:val="00193C70"/>
    <w:rsid w:val="00197A99"/>
    <w:rsid w:val="001A0D4A"/>
    <w:rsid w:val="001A3B75"/>
    <w:rsid w:val="001A4AC1"/>
    <w:rsid w:val="001A5220"/>
    <w:rsid w:val="001A6150"/>
    <w:rsid w:val="001A652C"/>
    <w:rsid w:val="001B515F"/>
    <w:rsid w:val="001B5F14"/>
    <w:rsid w:val="001B6FF9"/>
    <w:rsid w:val="001C0054"/>
    <w:rsid w:val="001C106C"/>
    <w:rsid w:val="001C112D"/>
    <w:rsid w:val="001C249B"/>
    <w:rsid w:val="001C3958"/>
    <w:rsid w:val="001C3B20"/>
    <w:rsid w:val="001C3E8B"/>
    <w:rsid w:val="001C49AA"/>
    <w:rsid w:val="001C61F8"/>
    <w:rsid w:val="001C6F16"/>
    <w:rsid w:val="001D10DA"/>
    <w:rsid w:val="001D15AD"/>
    <w:rsid w:val="001D1749"/>
    <w:rsid w:val="001D60EB"/>
    <w:rsid w:val="001E0C9B"/>
    <w:rsid w:val="001E1CF5"/>
    <w:rsid w:val="001E1D57"/>
    <w:rsid w:val="001E25A8"/>
    <w:rsid w:val="001E2B93"/>
    <w:rsid w:val="001E2C3A"/>
    <w:rsid w:val="001E2C6B"/>
    <w:rsid w:val="001E5086"/>
    <w:rsid w:val="001E7FF6"/>
    <w:rsid w:val="001F0225"/>
    <w:rsid w:val="001F0AF1"/>
    <w:rsid w:val="001F1CB2"/>
    <w:rsid w:val="001F33B6"/>
    <w:rsid w:val="001F393D"/>
    <w:rsid w:val="001F4184"/>
    <w:rsid w:val="00200952"/>
    <w:rsid w:val="0020170C"/>
    <w:rsid w:val="00201E70"/>
    <w:rsid w:val="00202D89"/>
    <w:rsid w:val="002058B7"/>
    <w:rsid w:val="00206303"/>
    <w:rsid w:val="00206C75"/>
    <w:rsid w:val="00207E22"/>
    <w:rsid w:val="0021162E"/>
    <w:rsid w:val="00211ACE"/>
    <w:rsid w:val="00214846"/>
    <w:rsid w:val="00220F5B"/>
    <w:rsid w:val="00222AAE"/>
    <w:rsid w:val="0022595D"/>
    <w:rsid w:val="00226610"/>
    <w:rsid w:val="00226A45"/>
    <w:rsid w:val="00226F53"/>
    <w:rsid w:val="00227F2D"/>
    <w:rsid w:val="00230A20"/>
    <w:rsid w:val="00232373"/>
    <w:rsid w:val="002328E0"/>
    <w:rsid w:val="00232B41"/>
    <w:rsid w:val="00235882"/>
    <w:rsid w:val="002359B9"/>
    <w:rsid w:val="002359D3"/>
    <w:rsid w:val="00235B87"/>
    <w:rsid w:val="00240F52"/>
    <w:rsid w:val="00242456"/>
    <w:rsid w:val="002429D2"/>
    <w:rsid w:val="00242D6A"/>
    <w:rsid w:val="0024334B"/>
    <w:rsid w:val="002449B5"/>
    <w:rsid w:val="00245111"/>
    <w:rsid w:val="00246887"/>
    <w:rsid w:val="00246F40"/>
    <w:rsid w:val="002475B8"/>
    <w:rsid w:val="002475BE"/>
    <w:rsid w:val="00251EDC"/>
    <w:rsid w:val="002535B6"/>
    <w:rsid w:val="0025475C"/>
    <w:rsid w:val="00254D37"/>
    <w:rsid w:val="00257FAB"/>
    <w:rsid w:val="00264DBB"/>
    <w:rsid w:val="0026648E"/>
    <w:rsid w:val="00266562"/>
    <w:rsid w:val="002705D0"/>
    <w:rsid w:val="002709CE"/>
    <w:rsid w:val="00270ACE"/>
    <w:rsid w:val="00271047"/>
    <w:rsid w:val="00280056"/>
    <w:rsid w:val="00282507"/>
    <w:rsid w:val="00284E4B"/>
    <w:rsid w:val="00296CE2"/>
    <w:rsid w:val="00297766"/>
    <w:rsid w:val="00297AA1"/>
    <w:rsid w:val="002A0BFC"/>
    <w:rsid w:val="002A28D3"/>
    <w:rsid w:val="002A30BF"/>
    <w:rsid w:val="002A67D7"/>
    <w:rsid w:val="002A6FAF"/>
    <w:rsid w:val="002A71EB"/>
    <w:rsid w:val="002B1AC6"/>
    <w:rsid w:val="002B2F82"/>
    <w:rsid w:val="002B38A8"/>
    <w:rsid w:val="002B57D3"/>
    <w:rsid w:val="002B60B2"/>
    <w:rsid w:val="002C088F"/>
    <w:rsid w:val="002C1A60"/>
    <w:rsid w:val="002C3D01"/>
    <w:rsid w:val="002C3D5C"/>
    <w:rsid w:val="002C6759"/>
    <w:rsid w:val="002C6C0F"/>
    <w:rsid w:val="002C7B86"/>
    <w:rsid w:val="002C7EB0"/>
    <w:rsid w:val="002D320F"/>
    <w:rsid w:val="002D52D3"/>
    <w:rsid w:val="002E1396"/>
    <w:rsid w:val="002E273C"/>
    <w:rsid w:val="002E32D1"/>
    <w:rsid w:val="002E4585"/>
    <w:rsid w:val="002E6A2B"/>
    <w:rsid w:val="002E71D2"/>
    <w:rsid w:val="002E7C84"/>
    <w:rsid w:val="002F2756"/>
    <w:rsid w:val="002F4522"/>
    <w:rsid w:val="002F6E73"/>
    <w:rsid w:val="002F7061"/>
    <w:rsid w:val="002F7293"/>
    <w:rsid w:val="00302B51"/>
    <w:rsid w:val="00303D0C"/>
    <w:rsid w:val="00306E26"/>
    <w:rsid w:val="003075CE"/>
    <w:rsid w:val="003101B2"/>
    <w:rsid w:val="00310CEE"/>
    <w:rsid w:val="00312C68"/>
    <w:rsid w:val="00313CA9"/>
    <w:rsid w:val="0031417A"/>
    <w:rsid w:val="00314F20"/>
    <w:rsid w:val="00316C11"/>
    <w:rsid w:val="00322B1E"/>
    <w:rsid w:val="003237F6"/>
    <w:rsid w:val="00323D4A"/>
    <w:rsid w:val="00326F5F"/>
    <w:rsid w:val="00327414"/>
    <w:rsid w:val="0032751D"/>
    <w:rsid w:val="0033109A"/>
    <w:rsid w:val="00333A98"/>
    <w:rsid w:val="00335090"/>
    <w:rsid w:val="00336471"/>
    <w:rsid w:val="00344316"/>
    <w:rsid w:val="0034478C"/>
    <w:rsid w:val="00344E97"/>
    <w:rsid w:val="003455A7"/>
    <w:rsid w:val="003457C9"/>
    <w:rsid w:val="00346396"/>
    <w:rsid w:val="003512E9"/>
    <w:rsid w:val="00353287"/>
    <w:rsid w:val="00353588"/>
    <w:rsid w:val="0035531B"/>
    <w:rsid w:val="00355919"/>
    <w:rsid w:val="00355AC7"/>
    <w:rsid w:val="00356A8C"/>
    <w:rsid w:val="003571B0"/>
    <w:rsid w:val="00357CD0"/>
    <w:rsid w:val="00361A87"/>
    <w:rsid w:val="00361B80"/>
    <w:rsid w:val="00362EEC"/>
    <w:rsid w:val="003645E0"/>
    <w:rsid w:val="00365FF5"/>
    <w:rsid w:val="00367B3F"/>
    <w:rsid w:val="0037026F"/>
    <w:rsid w:val="00375195"/>
    <w:rsid w:val="00375C12"/>
    <w:rsid w:val="00376515"/>
    <w:rsid w:val="00376C0A"/>
    <w:rsid w:val="00377A82"/>
    <w:rsid w:val="00381723"/>
    <w:rsid w:val="00382809"/>
    <w:rsid w:val="00382F63"/>
    <w:rsid w:val="00385FEB"/>
    <w:rsid w:val="003916A0"/>
    <w:rsid w:val="0039293D"/>
    <w:rsid w:val="00392B4C"/>
    <w:rsid w:val="00393980"/>
    <w:rsid w:val="00393BCC"/>
    <w:rsid w:val="00394580"/>
    <w:rsid w:val="0039527C"/>
    <w:rsid w:val="003A11CC"/>
    <w:rsid w:val="003A2DF6"/>
    <w:rsid w:val="003A3A7C"/>
    <w:rsid w:val="003A445E"/>
    <w:rsid w:val="003A4E69"/>
    <w:rsid w:val="003A547E"/>
    <w:rsid w:val="003A6464"/>
    <w:rsid w:val="003A7F14"/>
    <w:rsid w:val="003B039B"/>
    <w:rsid w:val="003B0487"/>
    <w:rsid w:val="003B0A44"/>
    <w:rsid w:val="003B18F7"/>
    <w:rsid w:val="003B1B3D"/>
    <w:rsid w:val="003B2921"/>
    <w:rsid w:val="003B3F71"/>
    <w:rsid w:val="003B4A0C"/>
    <w:rsid w:val="003B736D"/>
    <w:rsid w:val="003B7853"/>
    <w:rsid w:val="003C1345"/>
    <w:rsid w:val="003C4972"/>
    <w:rsid w:val="003C4C2A"/>
    <w:rsid w:val="003C54C2"/>
    <w:rsid w:val="003C5641"/>
    <w:rsid w:val="003C5B94"/>
    <w:rsid w:val="003C621A"/>
    <w:rsid w:val="003D2095"/>
    <w:rsid w:val="003D24E9"/>
    <w:rsid w:val="003D2A49"/>
    <w:rsid w:val="003D4756"/>
    <w:rsid w:val="003D4F9C"/>
    <w:rsid w:val="003D5018"/>
    <w:rsid w:val="003D6125"/>
    <w:rsid w:val="003E2060"/>
    <w:rsid w:val="003E4A4A"/>
    <w:rsid w:val="003E5120"/>
    <w:rsid w:val="003E634C"/>
    <w:rsid w:val="003E649E"/>
    <w:rsid w:val="003E6FA2"/>
    <w:rsid w:val="003F325F"/>
    <w:rsid w:val="003F6410"/>
    <w:rsid w:val="003F770E"/>
    <w:rsid w:val="003F782C"/>
    <w:rsid w:val="003F7CE0"/>
    <w:rsid w:val="003F7ED6"/>
    <w:rsid w:val="003F7F2D"/>
    <w:rsid w:val="00402F4F"/>
    <w:rsid w:val="00403403"/>
    <w:rsid w:val="00404037"/>
    <w:rsid w:val="004042C6"/>
    <w:rsid w:val="00405492"/>
    <w:rsid w:val="00405E89"/>
    <w:rsid w:val="0040737C"/>
    <w:rsid w:val="00410F16"/>
    <w:rsid w:val="00411229"/>
    <w:rsid w:val="00412257"/>
    <w:rsid w:val="00414DA5"/>
    <w:rsid w:val="0041787F"/>
    <w:rsid w:val="00421753"/>
    <w:rsid w:val="00422B36"/>
    <w:rsid w:val="0042546C"/>
    <w:rsid w:val="00426E16"/>
    <w:rsid w:val="00427A33"/>
    <w:rsid w:val="00432861"/>
    <w:rsid w:val="00433C80"/>
    <w:rsid w:val="00434DD5"/>
    <w:rsid w:val="004369E2"/>
    <w:rsid w:val="00436E1D"/>
    <w:rsid w:val="00436EFC"/>
    <w:rsid w:val="00436F12"/>
    <w:rsid w:val="00437213"/>
    <w:rsid w:val="00437E24"/>
    <w:rsid w:val="00440122"/>
    <w:rsid w:val="004430AF"/>
    <w:rsid w:val="00443371"/>
    <w:rsid w:val="00443FBC"/>
    <w:rsid w:val="00444411"/>
    <w:rsid w:val="00444E8E"/>
    <w:rsid w:val="004456C1"/>
    <w:rsid w:val="00446331"/>
    <w:rsid w:val="00453819"/>
    <w:rsid w:val="00453EFC"/>
    <w:rsid w:val="004543BD"/>
    <w:rsid w:val="00454EC1"/>
    <w:rsid w:val="004609CB"/>
    <w:rsid w:val="00460E0E"/>
    <w:rsid w:val="004611D5"/>
    <w:rsid w:val="00461A58"/>
    <w:rsid w:val="004623B9"/>
    <w:rsid w:val="00462AB9"/>
    <w:rsid w:val="00470916"/>
    <w:rsid w:val="00470DDE"/>
    <w:rsid w:val="00472BEA"/>
    <w:rsid w:val="004762AD"/>
    <w:rsid w:val="004771BD"/>
    <w:rsid w:val="00480000"/>
    <w:rsid w:val="004823CF"/>
    <w:rsid w:val="00482D06"/>
    <w:rsid w:val="00483AA9"/>
    <w:rsid w:val="0048420B"/>
    <w:rsid w:val="00485807"/>
    <w:rsid w:val="00491789"/>
    <w:rsid w:val="00492371"/>
    <w:rsid w:val="00493B10"/>
    <w:rsid w:val="0049486F"/>
    <w:rsid w:val="004A0DD6"/>
    <w:rsid w:val="004A129A"/>
    <w:rsid w:val="004A2188"/>
    <w:rsid w:val="004A2CCF"/>
    <w:rsid w:val="004A2ED3"/>
    <w:rsid w:val="004A31DC"/>
    <w:rsid w:val="004A5384"/>
    <w:rsid w:val="004A5DB0"/>
    <w:rsid w:val="004B207A"/>
    <w:rsid w:val="004B2779"/>
    <w:rsid w:val="004B780D"/>
    <w:rsid w:val="004C147C"/>
    <w:rsid w:val="004C15A0"/>
    <w:rsid w:val="004C1EC9"/>
    <w:rsid w:val="004C34C2"/>
    <w:rsid w:val="004C4E98"/>
    <w:rsid w:val="004C4FB2"/>
    <w:rsid w:val="004C6922"/>
    <w:rsid w:val="004D04A6"/>
    <w:rsid w:val="004D14A0"/>
    <w:rsid w:val="004D5365"/>
    <w:rsid w:val="004D5553"/>
    <w:rsid w:val="004E0095"/>
    <w:rsid w:val="004E0279"/>
    <w:rsid w:val="004E50A1"/>
    <w:rsid w:val="004E542C"/>
    <w:rsid w:val="004E7C1A"/>
    <w:rsid w:val="004F0B4D"/>
    <w:rsid w:val="004F0C11"/>
    <w:rsid w:val="004F1A60"/>
    <w:rsid w:val="004F2792"/>
    <w:rsid w:val="004F4D8D"/>
    <w:rsid w:val="004F549F"/>
    <w:rsid w:val="004F59FE"/>
    <w:rsid w:val="004F69B3"/>
    <w:rsid w:val="00500598"/>
    <w:rsid w:val="005055A6"/>
    <w:rsid w:val="00506341"/>
    <w:rsid w:val="00506BBD"/>
    <w:rsid w:val="005077E7"/>
    <w:rsid w:val="00513FB9"/>
    <w:rsid w:val="005164C3"/>
    <w:rsid w:val="005169AC"/>
    <w:rsid w:val="0051780D"/>
    <w:rsid w:val="005201E8"/>
    <w:rsid w:val="005203D9"/>
    <w:rsid w:val="00520D24"/>
    <w:rsid w:val="00521052"/>
    <w:rsid w:val="00522566"/>
    <w:rsid w:val="00525DB0"/>
    <w:rsid w:val="0052737B"/>
    <w:rsid w:val="00530AB6"/>
    <w:rsid w:val="005344AA"/>
    <w:rsid w:val="00537796"/>
    <w:rsid w:val="005416D2"/>
    <w:rsid w:val="00542B31"/>
    <w:rsid w:val="00543938"/>
    <w:rsid w:val="0054497B"/>
    <w:rsid w:val="005454C5"/>
    <w:rsid w:val="00546D55"/>
    <w:rsid w:val="00547224"/>
    <w:rsid w:val="005479D4"/>
    <w:rsid w:val="00547F2D"/>
    <w:rsid w:val="005514BD"/>
    <w:rsid w:val="005515B4"/>
    <w:rsid w:val="00551CAD"/>
    <w:rsid w:val="00552221"/>
    <w:rsid w:val="00553A2E"/>
    <w:rsid w:val="00555BB5"/>
    <w:rsid w:val="00555D8E"/>
    <w:rsid w:val="00555FCF"/>
    <w:rsid w:val="00556476"/>
    <w:rsid w:val="00556CDE"/>
    <w:rsid w:val="00560001"/>
    <w:rsid w:val="00560B86"/>
    <w:rsid w:val="0056316A"/>
    <w:rsid w:val="00565E3A"/>
    <w:rsid w:val="005663CF"/>
    <w:rsid w:val="00566E34"/>
    <w:rsid w:val="00572922"/>
    <w:rsid w:val="0057345D"/>
    <w:rsid w:val="00575F72"/>
    <w:rsid w:val="005779E1"/>
    <w:rsid w:val="0058144D"/>
    <w:rsid w:val="00581788"/>
    <w:rsid w:val="00581A07"/>
    <w:rsid w:val="00582005"/>
    <w:rsid w:val="00587269"/>
    <w:rsid w:val="0058771D"/>
    <w:rsid w:val="00593518"/>
    <w:rsid w:val="00594058"/>
    <w:rsid w:val="00594B9A"/>
    <w:rsid w:val="00596072"/>
    <w:rsid w:val="0059643A"/>
    <w:rsid w:val="00597CC1"/>
    <w:rsid w:val="005A10EB"/>
    <w:rsid w:val="005A1602"/>
    <w:rsid w:val="005A17A5"/>
    <w:rsid w:val="005A19AC"/>
    <w:rsid w:val="005A1F98"/>
    <w:rsid w:val="005A48AF"/>
    <w:rsid w:val="005A5602"/>
    <w:rsid w:val="005A5AE8"/>
    <w:rsid w:val="005A5B8A"/>
    <w:rsid w:val="005A730D"/>
    <w:rsid w:val="005B2BE2"/>
    <w:rsid w:val="005B43BE"/>
    <w:rsid w:val="005B4DD7"/>
    <w:rsid w:val="005B5520"/>
    <w:rsid w:val="005B5D25"/>
    <w:rsid w:val="005B6003"/>
    <w:rsid w:val="005B6869"/>
    <w:rsid w:val="005B6DF1"/>
    <w:rsid w:val="005B78C2"/>
    <w:rsid w:val="005C0AF3"/>
    <w:rsid w:val="005C16A4"/>
    <w:rsid w:val="005C1E60"/>
    <w:rsid w:val="005C2BCD"/>
    <w:rsid w:val="005C2F7A"/>
    <w:rsid w:val="005C7B0A"/>
    <w:rsid w:val="005C7C76"/>
    <w:rsid w:val="005C7D33"/>
    <w:rsid w:val="005D0AC7"/>
    <w:rsid w:val="005D1567"/>
    <w:rsid w:val="005D1CAC"/>
    <w:rsid w:val="005D2863"/>
    <w:rsid w:val="005D2AA6"/>
    <w:rsid w:val="005D4DA5"/>
    <w:rsid w:val="005D5365"/>
    <w:rsid w:val="005D5B15"/>
    <w:rsid w:val="005D60D2"/>
    <w:rsid w:val="005D73CC"/>
    <w:rsid w:val="005E246E"/>
    <w:rsid w:val="005E287E"/>
    <w:rsid w:val="005E2E10"/>
    <w:rsid w:val="005E358F"/>
    <w:rsid w:val="005E470B"/>
    <w:rsid w:val="005E5519"/>
    <w:rsid w:val="005E5D51"/>
    <w:rsid w:val="005E64CE"/>
    <w:rsid w:val="005E7096"/>
    <w:rsid w:val="005E71DB"/>
    <w:rsid w:val="005E7558"/>
    <w:rsid w:val="005E7A81"/>
    <w:rsid w:val="005F1811"/>
    <w:rsid w:val="005F1E28"/>
    <w:rsid w:val="005F2044"/>
    <w:rsid w:val="005F271C"/>
    <w:rsid w:val="005F2896"/>
    <w:rsid w:val="005F300A"/>
    <w:rsid w:val="005F5CE9"/>
    <w:rsid w:val="005F6454"/>
    <w:rsid w:val="005F6E06"/>
    <w:rsid w:val="005F7F40"/>
    <w:rsid w:val="00600673"/>
    <w:rsid w:val="00601BEE"/>
    <w:rsid w:val="00604E8F"/>
    <w:rsid w:val="00605956"/>
    <w:rsid w:val="00605B9C"/>
    <w:rsid w:val="006067E2"/>
    <w:rsid w:val="00606882"/>
    <w:rsid w:val="00607114"/>
    <w:rsid w:val="006126F4"/>
    <w:rsid w:val="00612DD4"/>
    <w:rsid w:val="006133AD"/>
    <w:rsid w:val="00614742"/>
    <w:rsid w:val="0061559A"/>
    <w:rsid w:val="00617A69"/>
    <w:rsid w:val="00621632"/>
    <w:rsid w:val="006218BD"/>
    <w:rsid w:val="00624F97"/>
    <w:rsid w:val="006307A0"/>
    <w:rsid w:val="00631365"/>
    <w:rsid w:val="00631C85"/>
    <w:rsid w:val="00635494"/>
    <w:rsid w:val="00635842"/>
    <w:rsid w:val="00635E89"/>
    <w:rsid w:val="00636AB2"/>
    <w:rsid w:val="00637E6F"/>
    <w:rsid w:val="0064242E"/>
    <w:rsid w:val="006430B2"/>
    <w:rsid w:val="00643A77"/>
    <w:rsid w:val="00644B2C"/>
    <w:rsid w:val="00646494"/>
    <w:rsid w:val="00646648"/>
    <w:rsid w:val="00646E46"/>
    <w:rsid w:val="00650BB3"/>
    <w:rsid w:val="00651A8C"/>
    <w:rsid w:val="0065227F"/>
    <w:rsid w:val="0065358B"/>
    <w:rsid w:val="006549BF"/>
    <w:rsid w:val="00654D5E"/>
    <w:rsid w:val="00655E37"/>
    <w:rsid w:val="00657256"/>
    <w:rsid w:val="00657529"/>
    <w:rsid w:val="0066015B"/>
    <w:rsid w:val="00660B58"/>
    <w:rsid w:val="00661181"/>
    <w:rsid w:val="00661302"/>
    <w:rsid w:val="00662D4D"/>
    <w:rsid w:val="00662D7A"/>
    <w:rsid w:val="006641B5"/>
    <w:rsid w:val="006656C6"/>
    <w:rsid w:val="00666249"/>
    <w:rsid w:val="00673D13"/>
    <w:rsid w:val="00673E26"/>
    <w:rsid w:val="00674374"/>
    <w:rsid w:val="0067574E"/>
    <w:rsid w:val="006802E4"/>
    <w:rsid w:val="0068082C"/>
    <w:rsid w:val="00681A7D"/>
    <w:rsid w:val="00684478"/>
    <w:rsid w:val="00685156"/>
    <w:rsid w:val="0068529E"/>
    <w:rsid w:val="00686978"/>
    <w:rsid w:val="00690A13"/>
    <w:rsid w:val="00690F0D"/>
    <w:rsid w:val="0069266D"/>
    <w:rsid w:val="006958C6"/>
    <w:rsid w:val="006A2A32"/>
    <w:rsid w:val="006A2CD9"/>
    <w:rsid w:val="006A34B3"/>
    <w:rsid w:val="006A4DC8"/>
    <w:rsid w:val="006A65E0"/>
    <w:rsid w:val="006A6B87"/>
    <w:rsid w:val="006A7A32"/>
    <w:rsid w:val="006B0FBF"/>
    <w:rsid w:val="006B2E83"/>
    <w:rsid w:val="006B2F27"/>
    <w:rsid w:val="006B4EBE"/>
    <w:rsid w:val="006B587D"/>
    <w:rsid w:val="006B659C"/>
    <w:rsid w:val="006C06AF"/>
    <w:rsid w:val="006C0D42"/>
    <w:rsid w:val="006C1266"/>
    <w:rsid w:val="006C1EAF"/>
    <w:rsid w:val="006C25A2"/>
    <w:rsid w:val="006C3523"/>
    <w:rsid w:val="006C3D60"/>
    <w:rsid w:val="006C4316"/>
    <w:rsid w:val="006C5484"/>
    <w:rsid w:val="006C65CB"/>
    <w:rsid w:val="006C78E3"/>
    <w:rsid w:val="006C7A5C"/>
    <w:rsid w:val="006D0693"/>
    <w:rsid w:val="006D1DE1"/>
    <w:rsid w:val="006D46EC"/>
    <w:rsid w:val="006D49DB"/>
    <w:rsid w:val="006D4F0D"/>
    <w:rsid w:val="006E2B26"/>
    <w:rsid w:val="006E3219"/>
    <w:rsid w:val="006E373C"/>
    <w:rsid w:val="006E763A"/>
    <w:rsid w:val="006E7DF6"/>
    <w:rsid w:val="006F0221"/>
    <w:rsid w:val="006F0ABB"/>
    <w:rsid w:val="006F3339"/>
    <w:rsid w:val="006F3DF5"/>
    <w:rsid w:val="006F5261"/>
    <w:rsid w:val="006F6EDB"/>
    <w:rsid w:val="0070079D"/>
    <w:rsid w:val="00700E64"/>
    <w:rsid w:val="007038CB"/>
    <w:rsid w:val="00704E5A"/>
    <w:rsid w:val="00704EA9"/>
    <w:rsid w:val="007066F2"/>
    <w:rsid w:val="00706F20"/>
    <w:rsid w:val="007071E6"/>
    <w:rsid w:val="007120D7"/>
    <w:rsid w:val="00712571"/>
    <w:rsid w:val="00714691"/>
    <w:rsid w:val="00715ECF"/>
    <w:rsid w:val="00716E60"/>
    <w:rsid w:val="0072008C"/>
    <w:rsid w:val="0072372E"/>
    <w:rsid w:val="007256C1"/>
    <w:rsid w:val="00732646"/>
    <w:rsid w:val="007329EF"/>
    <w:rsid w:val="00732B12"/>
    <w:rsid w:val="007359B3"/>
    <w:rsid w:val="0074065B"/>
    <w:rsid w:val="00740F7E"/>
    <w:rsid w:val="00741E05"/>
    <w:rsid w:val="00742059"/>
    <w:rsid w:val="00745AD1"/>
    <w:rsid w:val="00745DFD"/>
    <w:rsid w:val="007474D7"/>
    <w:rsid w:val="007537CF"/>
    <w:rsid w:val="00754D20"/>
    <w:rsid w:val="007561DC"/>
    <w:rsid w:val="00761BD0"/>
    <w:rsid w:val="00761D2F"/>
    <w:rsid w:val="00763534"/>
    <w:rsid w:val="00770547"/>
    <w:rsid w:val="00770A3E"/>
    <w:rsid w:val="007738BA"/>
    <w:rsid w:val="00773BC0"/>
    <w:rsid w:val="00775C10"/>
    <w:rsid w:val="007774B0"/>
    <w:rsid w:val="00781210"/>
    <w:rsid w:val="0078171F"/>
    <w:rsid w:val="00781B8B"/>
    <w:rsid w:val="00783209"/>
    <w:rsid w:val="00784EE4"/>
    <w:rsid w:val="00785F6C"/>
    <w:rsid w:val="00786F0C"/>
    <w:rsid w:val="00792293"/>
    <w:rsid w:val="007969C3"/>
    <w:rsid w:val="00796C52"/>
    <w:rsid w:val="00797DA9"/>
    <w:rsid w:val="007A1019"/>
    <w:rsid w:val="007A3A5B"/>
    <w:rsid w:val="007A4061"/>
    <w:rsid w:val="007A62FD"/>
    <w:rsid w:val="007A6A12"/>
    <w:rsid w:val="007A7360"/>
    <w:rsid w:val="007B0FA3"/>
    <w:rsid w:val="007B4E45"/>
    <w:rsid w:val="007B52FA"/>
    <w:rsid w:val="007B5344"/>
    <w:rsid w:val="007B6A0E"/>
    <w:rsid w:val="007B7769"/>
    <w:rsid w:val="007B7B48"/>
    <w:rsid w:val="007B7D06"/>
    <w:rsid w:val="007C049A"/>
    <w:rsid w:val="007C3DCB"/>
    <w:rsid w:val="007C3DE6"/>
    <w:rsid w:val="007C4E9E"/>
    <w:rsid w:val="007C6B2D"/>
    <w:rsid w:val="007D2A1C"/>
    <w:rsid w:val="007D2B43"/>
    <w:rsid w:val="007E1D40"/>
    <w:rsid w:val="007E21F8"/>
    <w:rsid w:val="007E3AC6"/>
    <w:rsid w:val="007E754B"/>
    <w:rsid w:val="007E7F0F"/>
    <w:rsid w:val="007F146F"/>
    <w:rsid w:val="007F263D"/>
    <w:rsid w:val="007F2B0A"/>
    <w:rsid w:val="007F2DE5"/>
    <w:rsid w:val="007F5378"/>
    <w:rsid w:val="007F5753"/>
    <w:rsid w:val="00800D50"/>
    <w:rsid w:val="00800E37"/>
    <w:rsid w:val="00801F1F"/>
    <w:rsid w:val="0080686E"/>
    <w:rsid w:val="008069F5"/>
    <w:rsid w:val="008079E8"/>
    <w:rsid w:val="0081094B"/>
    <w:rsid w:val="008109E4"/>
    <w:rsid w:val="008118EE"/>
    <w:rsid w:val="008138A0"/>
    <w:rsid w:val="00817365"/>
    <w:rsid w:val="00821497"/>
    <w:rsid w:val="0082277E"/>
    <w:rsid w:val="0082641E"/>
    <w:rsid w:val="00826963"/>
    <w:rsid w:val="00827805"/>
    <w:rsid w:val="0083056A"/>
    <w:rsid w:val="008307C2"/>
    <w:rsid w:val="00830C35"/>
    <w:rsid w:val="00832478"/>
    <w:rsid w:val="00835B1D"/>
    <w:rsid w:val="00837FFE"/>
    <w:rsid w:val="00840872"/>
    <w:rsid w:val="0084193B"/>
    <w:rsid w:val="00842AFB"/>
    <w:rsid w:val="008434BA"/>
    <w:rsid w:val="00846590"/>
    <w:rsid w:val="00846D4A"/>
    <w:rsid w:val="0084748E"/>
    <w:rsid w:val="00850546"/>
    <w:rsid w:val="0085577E"/>
    <w:rsid w:val="00856AED"/>
    <w:rsid w:val="00857620"/>
    <w:rsid w:val="00857CBC"/>
    <w:rsid w:val="00862B01"/>
    <w:rsid w:val="0086333C"/>
    <w:rsid w:val="00863541"/>
    <w:rsid w:val="00864C48"/>
    <w:rsid w:val="008701B7"/>
    <w:rsid w:val="00872730"/>
    <w:rsid w:val="008728E5"/>
    <w:rsid w:val="0087356B"/>
    <w:rsid w:val="0087713E"/>
    <w:rsid w:val="008803E4"/>
    <w:rsid w:val="00882000"/>
    <w:rsid w:val="00882A46"/>
    <w:rsid w:val="0088379B"/>
    <w:rsid w:val="00883CFA"/>
    <w:rsid w:val="00886CF6"/>
    <w:rsid w:val="0089572B"/>
    <w:rsid w:val="00895D31"/>
    <w:rsid w:val="00896243"/>
    <w:rsid w:val="00896C7E"/>
    <w:rsid w:val="0089785E"/>
    <w:rsid w:val="008A0A77"/>
    <w:rsid w:val="008A110E"/>
    <w:rsid w:val="008A1B65"/>
    <w:rsid w:val="008A1CDB"/>
    <w:rsid w:val="008A2511"/>
    <w:rsid w:val="008A28A9"/>
    <w:rsid w:val="008A38BD"/>
    <w:rsid w:val="008A3D35"/>
    <w:rsid w:val="008A57EA"/>
    <w:rsid w:val="008B02FA"/>
    <w:rsid w:val="008B31A2"/>
    <w:rsid w:val="008B32EC"/>
    <w:rsid w:val="008B38B4"/>
    <w:rsid w:val="008B4B85"/>
    <w:rsid w:val="008C0482"/>
    <w:rsid w:val="008C47A7"/>
    <w:rsid w:val="008C570C"/>
    <w:rsid w:val="008C5C60"/>
    <w:rsid w:val="008C719E"/>
    <w:rsid w:val="008C7D11"/>
    <w:rsid w:val="008D01D4"/>
    <w:rsid w:val="008D1106"/>
    <w:rsid w:val="008D182F"/>
    <w:rsid w:val="008D6C9F"/>
    <w:rsid w:val="008D6D62"/>
    <w:rsid w:val="008E0564"/>
    <w:rsid w:val="008E07CD"/>
    <w:rsid w:val="008E294D"/>
    <w:rsid w:val="008E66E5"/>
    <w:rsid w:val="008E74A7"/>
    <w:rsid w:val="008F2E8A"/>
    <w:rsid w:val="008F3687"/>
    <w:rsid w:val="008F441B"/>
    <w:rsid w:val="008F5ACB"/>
    <w:rsid w:val="008F5E92"/>
    <w:rsid w:val="008F6BF0"/>
    <w:rsid w:val="00900C19"/>
    <w:rsid w:val="00902ED3"/>
    <w:rsid w:val="009033A8"/>
    <w:rsid w:val="00903777"/>
    <w:rsid w:val="00905170"/>
    <w:rsid w:val="00905E8C"/>
    <w:rsid w:val="00905FC3"/>
    <w:rsid w:val="0090760C"/>
    <w:rsid w:val="00907F23"/>
    <w:rsid w:val="00910F63"/>
    <w:rsid w:val="00911114"/>
    <w:rsid w:val="00911D3D"/>
    <w:rsid w:val="00912097"/>
    <w:rsid w:val="009138E2"/>
    <w:rsid w:val="00917F7B"/>
    <w:rsid w:val="00921A3A"/>
    <w:rsid w:val="0092340E"/>
    <w:rsid w:val="00923703"/>
    <w:rsid w:val="00923E8E"/>
    <w:rsid w:val="009243CD"/>
    <w:rsid w:val="00924CDF"/>
    <w:rsid w:val="009252BF"/>
    <w:rsid w:val="00925A48"/>
    <w:rsid w:val="009260C3"/>
    <w:rsid w:val="0092636E"/>
    <w:rsid w:val="00927BE3"/>
    <w:rsid w:val="0093127A"/>
    <w:rsid w:val="009328EA"/>
    <w:rsid w:val="009342FA"/>
    <w:rsid w:val="0093618D"/>
    <w:rsid w:val="00936BB9"/>
    <w:rsid w:val="00937B25"/>
    <w:rsid w:val="00940CA9"/>
    <w:rsid w:val="00941C9F"/>
    <w:rsid w:val="00942BBF"/>
    <w:rsid w:val="00943613"/>
    <w:rsid w:val="00943B0E"/>
    <w:rsid w:val="00944185"/>
    <w:rsid w:val="009444A8"/>
    <w:rsid w:val="009454A3"/>
    <w:rsid w:val="00946A3E"/>
    <w:rsid w:val="009502A9"/>
    <w:rsid w:val="00950608"/>
    <w:rsid w:val="00951157"/>
    <w:rsid w:val="00951FB3"/>
    <w:rsid w:val="00953C8B"/>
    <w:rsid w:val="0095452A"/>
    <w:rsid w:val="00956535"/>
    <w:rsid w:val="009601A3"/>
    <w:rsid w:val="00960AB7"/>
    <w:rsid w:val="00960D3D"/>
    <w:rsid w:val="009613BE"/>
    <w:rsid w:val="00961C6B"/>
    <w:rsid w:val="00962DDF"/>
    <w:rsid w:val="0096368D"/>
    <w:rsid w:val="009639FF"/>
    <w:rsid w:val="00964328"/>
    <w:rsid w:val="009645C2"/>
    <w:rsid w:val="00964C4E"/>
    <w:rsid w:val="00970499"/>
    <w:rsid w:val="00971B73"/>
    <w:rsid w:val="00971F1E"/>
    <w:rsid w:val="00974051"/>
    <w:rsid w:val="009744C0"/>
    <w:rsid w:val="00974DD0"/>
    <w:rsid w:val="00975D07"/>
    <w:rsid w:val="00976F09"/>
    <w:rsid w:val="009776C8"/>
    <w:rsid w:val="009825CA"/>
    <w:rsid w:val="009828F1"/>
    <w:rsid w:val="0098417C"/>
    <w:rsid w:val="00984995"/>
    <w:rsid w:val="00984D55"/>
    <w:rsid w:val="00986B42"/>
    <w:rsid w:val="00987458"/>
    <w:rsid w:val="00990366"/>
    <w:rsid w:val="00990F9B"/>
    <w:rsid w:val="009913A5"/>
    <w:rsid w:val="00991961"/>
    <w:rsid w:val="00991F4D"/>
    <w:rsid w:val="0099284B"/>
    <w:rsid w:val="00997C82"/>
    <w:rsid w:val="009A2004"/>
    <w:rsid w:val="009A397B"/>
    <w:rsid w:val="009A3EF4"/>
    <w:rsid w:val="009A5D0F"/>
    <w:rsid w:val="009A7DE2"/>
    <w:rsid w:val="009B01DC"/>
    <w:rsid w:val="009B13D5"/>
    <w:rsid w:val="009B150B"/>
    <w:rsid w:val="009B2329"/>
    <w:rsid w:val="009B26BD"/>
    <w:rsid w:val="009B36DA"/>
    <w:rsid w:val="009B37C0"/>
    <w:rsid w:val="009B480C"/>
    <w:rsid w:val="009B4DEC"/>
    <w:rsid w:val="009B4ECB"/>
    <w:rsid w:val="009B5E4A"/>
    <w:rsid w:val="009B71DC"/>
    <w:rsid w:val="009C09F8"/>
    <w:rsid w:val="009C282A"/>
    <w:rsid w:val="009C35C4"/>
    <w:rsid w:val="009C5067"/>
    <w:rsid w:val="009C6EEA"/>
    <w:rsid w:val="009D0057"/>
    <w:rsid w:val="009D0C81"/>
    <w:rsid w:val="009D47E1"/>
    <w:rsid w:val="009D517D"/>
    <w:rsid w:val="009D5636"/>
    <w:rsid w:val="009D63C4"/>
    <w:rsid w:val="009D776F"/>
    <w:rsid w:val="009D7ECC"/>
    <w:rsid w:val="009E0756"/>
    <w:rsid w:val="009E0AFD"/>
    <w:rsid w:val="009E2EDC"/>
    <w:rsid w:val="009E45FD"/>
    <w:rsid w:val="009E4B14"/>
    <w:rsid w:val="009E55E7"/>
    <w:rsid w:val="009E57A2"/>
    <w:rsid w:val="009E5B0E"/>
    <w:rsid w:val="009E7D98"/>
    <w:rsid w:val="009E7EDB"/>
    <w:rsid w:val="009F064D"/>
    <w:rsid w:val="009F225C"/>
    <w:rsid w:val="009F45F0"/>
    <w:rsid w:val="009F5A99"/>
    <w:rsid w:val="009F63A3"/>
    <w:rsid w:val="009F658C"/>
    <w:rsid w:val="00A006D9"/>
    <w:rsid w:val="00A00A52"/>
    <w:rsid w:val="00A01AD5"/>
    <w:rsid w:val="00A03272"/>
    <w:rsid w:val="00A04F3C"/>
    <w:rsid w:val="00A050A0"/>
    <w:rsid w:val="00A05F5D"/>
    <w:rsid w:val="00A06A3C"/>
    <w:rsid w:val="00A075D7"/>
    <w:rsid w:val="00A07EED"/>
    <w:rsid w:val="00A10B1C"/>
    <w:rsid w:val="00A115F6"/>
    <w:rsid w:val="00A1197B"/>
    <w:rsid w:val="00A135C4"/>
    <w:rsid w:val="00A14363"/>
    <w:rsid w:val="00A1486D"/>
    <w:rsid w:val="00A14AEE"/>
    <w:rsid w:val="00A15558"/>
    <w:rsid w:val="00A15E3F"/>
    <w:rsid w:val="00A164DE"/>
    <w:rsid w:val="00A175DD"/>
    <w:rsid w:val="00A22079"/>
    <w:rsid w:val="00A22D15"/>
    <w:rsid w:val="00A22E06"/>
    <w:rsid w:val="00A23026"/>
    <w:rsid w:val="00A23CAD"/>
    <w:rsid w:val="00A24417"/>
    <w:rsid w:val="00A25234"/>
    <w:rsid w:val="00A32F7F"/>
    <w:rsid w:val="00A33ED3"/>
    <w:rsid w:val="00A4029B"/>
    <w:rsid w:val="00A41449"/>
    <w:rsid w:val="00A50C28"/>
    <w:rsid w:val="00A51E1C"/>
    <w:rsid w:val="00A52C88"/>
    <w:rsid w:val="00A5415B"/>
    <w:rsid w:val="00A55C7A"/>
    <w:rsid w:val="00A61054"/>
    <w:rsid w:val="00A61578"/>
    <w:rsid w:val="00A6167C"/>
    <w:rsid w:val="00A61AFF"/>
    <w:rsid w:val="00A62805"/>
    <w:rsid w:val="00A63BB3"/>
    <w:rsid w:val="00A6421B"/>
    <w:rsid w:val="00A65E3A"/>
    <w:rsid w:val="00A65F26"/>
    <w:rsid w:val="00A6653B"/>
    <w:rsid w:val="00A6773C"/>
    <w:rsid w:val="00A71682"/>
    <w:rsid w:val="00A71F51"/>
    <w:rsid w:val="00A728DC"/>
    <w:rsid w:val="00A745C6"/>
    <w:rsid w:val="00A747C2"/>
    <w:rsid w:val="00A74CB4"/>
    <w:rsid w:val="00A762CA"/>
    <w:rsid w:val="00A803C4"/>
    <w:rsid w:val="00A853F6"/>
    <w:rsid w:val="00A865CD"/>
    <w:rsid w:val="00A8685F"/>
    <w:rsid w:val="00A929EC"/>
    <w:rsid w:val="00A92A63"/>
    <w:rsid w:val="00A9325D"/>
    <w:rsid w:val="00A9424B"/>
    <w:rsid w:val="00A954AF"/>
    <w:rsid w:val="00AA0F11"/>
    <w:rsid w:val="00AA1C72"/>
    <w:rsid w:val="00AA1D0D"/>
    <w:rsid w:val="00AA1FA1"/>
    <w:rsid w:val="00AA2187"/>
    <w:rsid w:val="00AA2FD8"/>
    <w:rsid w:val="00AA5220"/>
    <w:rsid w:val="00AB297B"/>
    <w:rsid w:val="00AB29EE"/>
    <w:rsid w:val="00AB2AC3"/>
    <w:rsid w:val="00AB2B63"/>
    <w:rsid w:val="00AB482F"/>
    <w:rsid w:val="00AB5DBF"/>
    <w:rsid w:val="00AB7254"/>
    <w:rsid w:val="00AC1114"/>
    <w:rsid w:val="00AC1699"/>
    <w:rsid w:val="00AC2B6F"/>
    <w:rsid w:val="00AC34CD"/>
    <w:rsid w:val="00AC35E6"/>
    <w:rsid w:val="00AC3804"/>
    <w:rsid w:val="00AC3DBE"/>
    <w:rsid w:val="00AC4680"/>
    <w:rsid w:val="00AC46B1"/>
    <w:rsid w:val="00AC4C61"/>
    <w:rsid w:val="00AC5885"/>
    <w:rsid w:val="00AC588E"/>
    <w:rsid w:val="00AC6703"/>
    <w:rsid w:val="00AC688F"/>
    <w:rsid w:val="00AC78F8"/>
    <w:rsid w:val="00AD0337"/>
    <w:rsid w:val="00AD2104"/>
    <w:rsid w:val="00AD351E"/>
    <w:rsid w:val="00AD36D6"/>
    <w:rsid w:val="00AD3B8A"/>
    <w:rsid w:val="00AD7444"/>
    <w:rsid w:val="00AD7D45"/>
    <w:rsid w:val="00AE184A"/>
    <w:rsid w:val="00AE3932"/>
    <w:rsid w:val="00AE59E5"/>
    <w:rsid w:val="00AF09B2"/>
    <w:rsid w:val="00AF1003"/>
    <w:rsid w:val="00AF4672"/>
    <w:rsid w:val="00AF5EE1"/>
    <w:rsid w:val="00AF72D0"/>
    <w:rsid w:val="00B00815"/>
    <w:rsid w:val="00B027F8"/>
    <w:rsid w:val="00B02852"/>
    <w:rsid w:val="00B028E9"/>
    <w:rsid w:val="00B02AF5"/>
    <w:rsid w:val="00B0392D"/>
    <w:rsid w:val="00B047FC"/>
    <w:rsid w:val="00B10076"/>
    <w:rsid w:val="00B115B2"/>
    <w:rsid w:val="00B12FEE"/>
    <w:rsid w:val="00B1371B"/>
    <w:rsid w:val="00B1484E"/>
    <w:rsid w:val="00B1679D"/>
    <w:rsid w:val="00B16B1B"/>
    <w:rsid w:val="00B17801"/>
    <w:rsid w:val="00B20817"/>
    <w:rsid w:val="00B22472"/>
    <w:rsid w:val="00B22A21"/>
    <w:rsid w:val="00B24D91"/>
    <w:rsid w:val="00B2534B"/>
    <w:rsid w:val="00B26F99"/>
    <w:rsid w:val="00B274A9"/>
    <w:rsid w:val="00B275A0"/>
    <w:rsid w:val="00B27755"/>
    <w:rsid w:val="00B2793B"/>
    <w:rsid w:val="00B31DA1"/>
    <w:rsid w:val="00B34FDC"/>
    <w:rsid w:val="00B3519F"/>
    <w:rsid w:val="00B36ED1"/>
    <w:rsid w:val="00B373E4"/>
    <w:rsid w:val="00B4030A"/>
    <w:rsid w:val="00B41904"/>
    <w:rsid w:val="00B41A9E"/>
    <w:rsid w:val="00B41D6B"/>
    <w:rsid w:val="00B44BE9"/>
    <w:rsid w:val="00B44C74"/>
    <w:rsid w:val="00B4557F"/>
    <w:rsid w:val="00B45FED"/>
    <w:rsid w:val="00B47DD8"/>
    <w:rsid w:val="00B5186E"/>
    <w:rsid w:val="00B51F1F"/>
    <w:rsid w:val="00B536E6"/>
    <w:rsid w:val="00B53AB2"/>
    <w:rsid w:val="00B54283"/>
    <w:rsid w:val="00B54D35"/>
    <w:rsid w:val="00B57696"/>
    <w:rsid w:val="00B61003"/>
    <w:rsid w:val="00B61978"/>
    <w:rsid w:val="00B639C7"/>
    <w:rsid w:val="00B63CF8"/>
    <w:rsid w:val="00B6530E"/>
    <w:rsid w:val="00B67727"/>
    <w:rsid w:val="00B70B12"/>
    <w:rsid w:val="00B70F04"/>
    <w:rsid w:val="00B72184"/>
    <w:rsid w:val="00B72F51"/>
    <w:rsid w:val="00B73BC7"/>
    <w:rsid w:val="00B74058"/>
    <w:rsid w:val="00B740C0"/>
    <w:rsid w:val="00B74AD1"/>
    <w:rsid w:val="00B75B82"/>
    <w:rsid w:val="00B80E3B"/>
    <w:rsid w:val="00B82897"/>
    <w:rsid w:val="00B848BB"/>
    <w:rsid w:val="00B85090"/>
    <w:rsid w:val="00B85E3B"/>
    <w:rsid w:val="00B87065"/>
    <w:rsid w:val="00B8710D"/>
    <w:rsid w:val="00B872F0"/>
    <w:rsid w:val="00B9026C"/>
    <w:rsid w:val="00B90B46"/>
    <w:rsid w:val="00B91B59"/>
    <w:rsid w:val="00B92CE3"/>
    <w:rsid w:val="00B92E64"/>
    <w:rsid w:val="00B93769"/>
    <w:rsid w:val="00B94C67"/>
    <w:rsid w:val="00B963CC"/>
    <w:rsid w:val="00BA0EBA"/>
    <w:rsid w:val="00BA18C2"/>
    <w:rsid w:val="00BA1FEF"/>
    <w:rsid w:val="00BA2377"/>
    <w:rsid w:val="00BA3390"/>
    <w:rsid w:val="00BA4877"/>
    <w:rsid w:val="00BA55BB"/>
    <w:rsid w:val="00BA782E"/>
    <w:rsid w:val="00BB04A3"/>
    <w:rsid w:val="00BB10AC"/>
    <w:rsid w:val="00BB29F2"/>
    <w:rsid w:val="00BB3B68"/>
    <w:rsid w:val="00BB49A6"/>
    <w:rsid w:val="00BB4C9C"/>
    <w:rsid w:val="00BB4FE9"/>
    <w:rsid w:val="00BB5FD1"/>
    <w:rsid w:val="00BB6190"/>
    <w:rsid w:val="00BB6C88"/>
    <w:rsid w:val="00BB7F68"/>
    <w:rsid w:val="00BC1861"/>
    <w:rsid w:val="00BC1BDA"/>
    <w:rsid w:val="00BC2A41"/>
    <w:rsid w:val="00BC3CD1"/>
    <w:rsid w:val="00BC5952"/>
    <w:rsid w:val="00BC5EB8"/>
    <w:rsid w:val="00BC6216"/>
    <w:rsid w:val="00BD1C94"/>
    <w:rsid w:val="00BD2F67"/>
    <w:rsid w:val="00BD4BD1"/>
    <w:rsid w:val="00BD5FFE"/>
    <w:rsid w:val="00BD6295"/>
    <w:rsid w:val="00BD6FDF"/>
    <w:rsid w:val="00BE00E7"/>
    <w:rsid w:val="00BE106F"/>
    <w:rsid w:val="00BE28AD"/>
    <w:rsid w:val="00BE2B13"/>
    <w:rsid w:val="00BE2C00"/>
    <w:rsid w:val="00BE3A79"/>
    <w:rsid w:val="00BE40A2"/>
    <w:rsid w:val="00BE56D6"/>
    <w:rsid w:val="00BE574C"/>
    <w:rsid w:val="00BE5B31"/>
    <w:rsid w:val="00BE7CFE"/>
    <w:rsid w:val="00BF0EB3"/>
    <w:rsid w:val="00BF2160"/>
    <w:rsid w:val="00BF2A3B"/>
    <w:rsid w:val="00BF2D7B"/>
    <w:rsid w:val="00BF33A3"/>
    <w:rsid w:val="00BF4317"/>
    <w:rsid w:val="00BF526F"/>
    <w:rsid w:val="00BF5359"/>
    <w:rsid w:val="00C00A87"/>
    <w:rsid w:val="00C0164A"/>
    <w:rsid w:val="00C0279B"/>
    <w:rsid w:val="00C04C33"/>
    <w:rsid w:val="00C0530B"/>
    <w:rsid w:val="00C05491"/>
    <w:rsid w:val="00C065D0"/>
    <w:rsid w:val="00C067DF"/>
    <w:rsid w:val="00C07381"/>
    <w:rsid w:val="00C10E6D"/>
    <w:rsid w:val="00C1169B"/>
    <w:rsid w:val="00C1498A"/>
    <w:rsid w:val="00C14FF9"/>
    <w:rsid w:val="00C1574A"/>
    <w:rsid w:val="00C15B7C"/>
    <w:rsid w:val="00C15E21"/>
    <w:rsid w:val="00C16671"/>
    <w:rsid w:val="00C17286"/>
    <w:rsid w:val="00C200E3"/>
    <w:rsid w:val="00C206AD"/>
    <w:rsid w:val="00C2377A"/>
    <w:rsid w:val="00C24E2C"/>
    <w:rsid w:val="00C27401"/>
    <w:rsid w:val="00C27FDE"/>
    <w:rsid w:val="00C312EA"/>
    <w:rsid w:val="00C31BBC"/>
    <w:rsid w:val="00C3398E"/>
    <w:rsid w:val="00C33DCD"/>
    <w:rsid w:val="00C33F53"/>
    <w:rsid w:val="00C3507A"/>
    <w:rsid w:val="00C350E2"/>
    <w:rsid w:val="00C352F6"/>
    <w:rsid w:val="00C358FC"/>
    <w:rsid w:val="00C37C05"/>
    <w:rsid w:val="00C40315"/>
    <w:rsid w:val="00C417DF"/>
    <w:rsid w:val="00C418A8"/>
    <w:rsid w:val="00C428EB"/>
    <w:rsid w:val="00C432BD"/>
    <w:rsid w:val="00C44071"/>
    <w:rsid w:val="00C44A0D"/>
    <w:rsid w:val="00C45348"/>
    <w:rsid w:val="00C50DCF"/>
    <w:rsid w:val="00C51E3A"/>
    <w:rsid w:val="00C52B16"/>
    <w:rsid w:val="00C53178"/>
    <w:rsid w:val="00C538CC"/>
    <w:rsid w:val="00C5408F"/>
    <w:rsid w:val="00C545D0"/>
    <w:rsid w:val="00C54D11"/>
    <w:rsid w:val="00C55F27"/>
    <w:rsid w:val="00C57452"/>
    <w:rsid w:val="00C578FD"/>
    <w:rsid w:val="00C5798A"/>
    <w:rsid w:val="00C60DF0"/>
    <w:rsid w:val="00C613F8"/>
    <w:rsid w:val="00C620A1"/>
    <w:rsid w:val="00C6213D"/>
    <w:rsid w:val="00C675D2"/>
    <w:rsid w:val="00C7171D"/>
    <w:rsid w:val="00C71918"/>
    <w:rsid w:val="00C73A06"/>
    <w:rsid w:val="00C773BC"/>
    <w:rsid w:val="00C777A0"/>
    <w:rsid w:val="00C7781E"/>
    <w:rsid w:val="00C80D95"/>
    <w:rsid w:val="00C81A80"/>
    <w:rsid w:val="00C81D41"/>
    <w:rsid w:val="00C82FF0"/>
    <w:rsid w:val="00C83372"/>
    <w:rsid w:val="00C8480B"/>
    <w:rsid w:val="00C84B57"/>
    <w:rsid w:val="00C8574A"/>
    <w:rsid w:val="00C87337"/>
    <w:rsid w:val="00C87447"/>
    <w:rsid w:val="00C87675"/>
    <w:rsid w:val="00C9030C"/>
    <w:rsid w:val="00C90336"/>
    <w:rsid w:val="00C90898"/>
    <w:rsid w:val="00C91BB2"/>
    <w:rsid w:val="00C94049"/>
    <w:rsid w:val="00C961B3"/>
    <w:rsid w:val="00C977F8"/>
    <w:rsid w:val="00CA0DA2"/>
    <w:rsid w:val="00CA1186"/>
    <w:rsid w:val="00CA2124"/>
    <w:rsid w:val="00CA2181"/>
    <w:rsid w:val="00CA2DDB"/>
    <w:rsid w:val="00CA3050"/>
    <w:rsid w:val="00CA3711"/>
    <w:rsid w:val="00CA3E02"/>
    <w:rsid w:val="00CA5563"/>
    <w:rsid w:val="00CA577C"/>
    <w:rsid w:val="00CA5818"/>
    <w:rsid w:val="00CA5A99"/>
    <w:rsid w:val="00CA5EC1"/>
    <w:rsid w:val="00CB01B5"/>
    <w:rsid w:val="00CB1A25"/>
    <w:rsid w:val="00CB21D2"/>
    <w:rsid w:val="00CB2D19"/>
    <w:rsid w:val="00CB309F"/>
    <w:rsid w:val="00CB4402"/>
    <w:rsid w:val="00CB599A"/>
    <w:rsid w:val="00CB5D3A"/>
    <w:rsid w:val="00CB64A1"/>
    <w:rsid w:val="00CB64D2"/>
    <w:rsid w:val="00CB6891"/>
    <w:rsid w:val="00CC0D73"/>
    <w:rsid w:val="00CC233D"/>
    <w:rsid w:val="00CC280E"/>
    <w:rsid w:val="00CC2B01"/>
    <w:rsid w:val="00CC2D0A"/>
    <w:rsid w:val="00CC3523"/>
    <w:rsid w:val="00CC5909"/>
    <w:rsid w:val="00CC79E6"/>
    <w:rsid w:val="00CC7ADC"/>
    <w:rsid w:val="00CD05DF"/>
    <w:rsid w:val="00CD0790"/>
    <w:rsid w:val="00CD1049"/>
    <w:rsid w:val="00CD1563"/>
    <w:rsid w:val="00CD384C"/>
    <w:rsid w:val="00CD3B5A"/>
    <w:rsid w:val="00CD665E"/>
    <w:rsid w:val="00CE002F"/>
    <w:rsid w:val="00CE02DD"/>
    <w:rsid w:val="00CE05F0"/>
    <w:rsid w:val="00CE2213"/>
    <w:rsid w:val="00CE33EC"/>
    <w:rsid w:val="00CE3728"/>
    <w:rsid w:val="00CE389C"/>
    <w:rsid w:val="00CE457A"/>
    <w:rsid w:val="00CE7489"/>
    <w:rsid w:val="00CF0722"/>
    <w:rsid w:val="00CF1348"/>
    <w:rsid w:val="00CF3E43"/>
    <w:rsid w:val="00CF459F"/>
    <w:rsid w:val="00CF535B"/>
    <w:rsid w:val="00CF59BE"/>
    <w:rsid w:val="00CF59F2"/>
    <w:rsid w:val="00D018F4"/>
    <w:rsid w:val="00D0243A"/>
    <w:rsid w:val="00D02AFC"/>
    <w:rsid w:val="00D03A1B"/>
    <w:rsid w:val="00D040E6"/>
    <w:rsid w:val="00D04DAC"/>
    <w:rsid w:val="00D05E17"/>
    <w:rsid w:val="00D06700"/>
    <w:rsid w:val="00D06E7B"/>
    <w:rsid w:val="00D07135"/>
    <w:rsid w:val="00D077B8"/>
    <w:rsid w:val="00D10C49"/>
    <w:rsid w:val="00D10DFF"/>
    <w:rsid w:val="00D112E5"/>
    <w:rsid w:val="00D136B4"/>
    <w:rsid w:val="00D16F23"/>
    <w:rsid w:val="00D1712B"/>
    <w:rsid w:val="00D216F4"/>
    <w:rsid w:val="00D21B17"/>
    <w:rsid w:val="00D222BE"/>
    <w:rsid w:val="00D24776"/>
    <w:rsid w:val="00D2505F"/>
    <w:rsid w:val="00D25BA8"/>
    <w:rsid w:val="00D30D25"/>
    <w:rsid w:val="00D31025"/>
    <w:rsid w:val="00D3176A"/>
    <w:rsid w:val="00D35C05"/>
    <w:rsid w:val="00D36715"/>
    <w:rsid w:val="00D400E4"/>
    <w:rsid w:val="00D4060F"/>
    <w:rsid w:val="00D417DF"/>
    <w:rsid w:val="00D42D74"/>
    <w:rsid w:val="00D430B9"/>
    <w:rsid w:val="00D43B3A"/>
    <w:rsid w:val="00D46A6E"/>
    <w:rsid w:val="00D46F75"/>
    <w:rsid w:val="00D47833"/>
    <w:rsid w:val="00D50F67"/>
    <w:rsid w:val="00D51B13"/>
    <w:rsid w:val="00D56F5D"/>
    <w:rsid w:val="00D61DF1"/>
    <w:rsid w:val="00D61F6A"/>
    <w:rsid w:val="00D63362"/>
    <w:rsid w:val="00D64555"/>
    <w:rsid w:val="00D65BB5"/>
    <w:rsid w:val="00D65D50"/>
    <w:rsid w:val="00D66739"/>
    <w:rsid w:val="00D66DC1"/>
    <w:rsid w:val="00D714DF"/>
    <w:rsid w:val="00D71F3F"/>
    <w:rsid w:val="00D7493B"/>
    <w:rsid w:val="00D749C2"/>
    <w:rsid w:val="00D7595A"/>
    <w:rsid w:val="00D80B4F"/>
    <w:rsid w:val="00D80CA9"/>
    <w:rsid w:val="00D8203A"/>
    <w:rsid w:val="00D82545"/>
    <w:rsid w:val="00D83AD4"/>
    <w:rsid w:val="00D84F56"/>
    <w:rsid w:val="00D875AD"/>
    <w:rsid w:val="00D902BE"/>
    <w:rsid w:val="00D90381"/>
    <w:rsid w:val="00D9100B"/>
    <w:rsid w:val="00D911A8"/>
    <w:rsid w:val="00D92037"/>
    <w:rsid w:val="00D94162"/>
    <w:rsid w:val="00D95CAF"/>
    <w:rsid w:val="00D9675D"/>
    <w:rsid w:val="00D9771A"/>
    <w:rsid w:val="00DA2607"/>
    <w:rsid w:val="00DA3467"/>
    <w:rsid w:val="00DB1AE2"/>
    <w:rsid w:val="00DB1B45"/>
    <w:rsid w:val="00DB26DF"/>
    <w:rsid w:val="00DB2F34"/>
    <w:rsid w:val="00DB5B9D"/>
    <w:rsid w:val="00DC2569"/>
    <w:rsid w:val="00DC518F"/>
    <w:rsid w:val="00DD0860"/>
    <w:rsid w:val="00DD2E35"/>
    <w:rsid w:val="00DD3263"/>
    <w:rsid w:val="00DE034C"/>
    <w:rsid w:val="00DE13AB"/>
    <w:rsid w:val="00DE5042"/>
    <w:rsid w:val="00DE6829"/>
    <w:rsid w:val="00DE7EF2"/>
    <w:rsid w:val="00DF40C2"/>
    <w:rsid w:val="00DF758E"/>
    <w:rsid w:val="00DF77C7"/>
    <w:rsid w:val="00DF7ECC"/>
    <w:rsid w:val="00E017D0"/>
    <w:rsid w:val="00E045A2"/>
    <w:rsid w:val="00E0512F"/>
    <w:rsid w:val="00E062F9"/>
    <w:rsid w:val="00E07E6C"/>
    <w:rsid w:val="00E112F3"/>
    <w:rsid w:val="00E1149E"/>
    <w:rsid w:val="00E1452F"/>
    <w:rsid w:val="00E14E37"/>
    <w:rsid w:val="00E16A5C"/>
    <w:rsid w:val="00E22C52"/>
    <w:rsid w:val="00E22D94"/>
    <w:rsid w:val="00E23102"/>
    <w:rsid w:val="00E23661"/>
    <w:rsid w:val="00E27E6F"/>
    <w:rsid w:val="00E308D4"/>
    <w:rsid w:val="00E31789"/>
    <w:rsid w:val="00E31EFD"/>
    <w:rsid w:val="00E34899"/>
    <w:rsid w:val="00E34A2F"/>
    <w:rsid w:val="00E352C9"/>
    <w:rsid w:val="00E363EE"/>
    <w:rsid w:val="00E408E2"/>
    <w:rsid w:val="00E45CD9"/>
    <w:rsid w:val="00E46390"/>
    <w:rsid w:val="00E51B0F"/>
    <w:rsid w:val="00E56AFC"/>
    <w:rsid w:val="00E575F2"/>
    <w:rsid w:val="00E608B5"/>
    <w:rsid w:val="00E61138"/>
    <w:rsid w:val="00E61AB1"/>
    <w:rsid w:val="00E62302"/>
    <w:rsid w:val="00E62BA6"/>
    <w:rsid w:val="00E62D1A"/>
    <w:rsid w:val="00E63738"/>
    <w:rsid w:val="00E649A9"/>
    <w:rsid w:val="00E65484"/>
    <w:rsid w:val="00E664BB"/>
    <w:rsid w:val="00E6680B"/>
    <w:rsid w:val="00E702A6"/>
    <w:rsid w:val="00E70BA6"/>
    <w:rsid w:val="00E71A0C"/>
    <w:rsid w:val="00E71E52"/>
    <w:rsid w:val="00E72A6F"/>
    <w:rsid w:val="00E7511F"/>
    <w:rsid w:val="00E76F03"/>
    <w:rsid w:val="00E80906"/>
    <w:rsid w:val="00E81F83"/>
    <w:rsid w:val="00E81FDF"/>
    <w:rsid w:val="00E823D6"/>
    <w:rsid w:val="00E82779"/>
    <w:rsid w:val="00E87BF9"/>
    <w:rsid w:val="00E87F80"/>
    <w:rsid w:val="00E90970"/>
    <w:rsid w:val="00E90DFC"/>
    <w:rsid w:val="00E91983"/>
    <w:rsid w:val="00E9301A"/>
    <w:rsid w:val="00E93D4E"/>
    <w:rsid w:val="00E9453A"/>
    <w:rsid w:val="00E9498E"/>
    <w:rsid w:val="00E94CD7"/>
    <w:rsid w:val="00EA069E"/>
    <w:rsid w:val="00EA1769"/>
    <w:rsid w:val="00EA19DC"/>
    <w:rsid w:val="00EA2840"/>
    <w:rsid w:val="00EA6FEE"/>
    <w:rsid w:val="00EB119F"/>
    <w:rsid w:val="00EB25F4"/>
    <w:rsid w:val="00EB273F"/>
    <w:rsid w:val="00EB39E2"/>
    <w:rsid w:val="00EB3FFD"/>
    <w:rsid w:val="00EB425B"/>
    <w:rsid w:val="00EB6C1C"/>
    <w:rsid w:val="00EB71B1"/>
    <w:rsid w:val="00EB72B4"/>
    <w:rsid w:val="00EB7FA6"/>
    <w:rsid w:val="00EC3031"/>
    <w:rsid w:val="00EC4382"/>
    <w:rsid w:val="00EC5AF4"/>
    <w:rsid w:val="00EC6982"/>
    <w:rsid w:val="00EC748E"/>
    <w:rsid w:val="00ED2C0C"/>
    <w:rsid w:val="00ED45E0"/>
    <w:rsid w:val="00ED6737"/>
    <w:rsid w:val="00EE01A7"/>
    <w:rsid w:val="00EE02A9"/>
    <w:rsid w:val="00EE1095"/>
    <w:rsid w:val="00EE1327"/>
    <w:rsid w:val="00EE3002"/>
    <w:rsid w:val="00EE6016"/>
    <w:rsid w:val="00EE64A4"/>
    <w:rsid w:val="00EF0454"/>
    <w:rsid w:val="00EF09D9"/>
    <w:rsid w:val="00EF283B"/>
    <w:rsid w:val="00EF2B3B"/>
    <w:rsid w:val="00EF2EC9"/>
    <w:rsid w:val="00F035B3"/>
    <w:rsid w:val="00F035D2"/>
    <w:rsid w:val="00F0514A"/>
    <w:rsid w:val="00F05324"/>
    <w:rsid w:val="00F11DFB"/>
    <w:rsid w:val="00F12374"/>
    <w:rsid w:val="00F12991"/>
    <w:rsid w:val="00F15464"/>
    <w:rsid w:val="00F2207E"/>
    <w:rsid w:val="00F24826"/>
    <w:rsid w:val="00F25EFF"/>
    <w:rsid w:val="00F27278"/>
    <w:rsid w:val="00F27377"/>
    <w:rsid w:val="00F31BD6"/>
    <w:rsid w:val="00F32E7F"/>
    <w:rsid w:val="00F33BFF"/>
    <w:rsid w:val="00F34228"/>
    <w:rsid w:val="00F358AF"/>
    <w:rsid w:val="00F35CB7"/>
    <w:rsid w:val="00F412DA"/>
    <w:rsid w:val="00F4160C"/>
    <w:rsid w:val="00F426E1"/>
    <w:rsid w:val="00F428C9"/>
    <w:rsid w:val="00F42A19"/>
    <w:rsid w:val="00F44A69"/>
    <w:rsid w:val="00F46754"/>
    <w:rsid w:val="00F47C65"/>
    <w:rsid w:val="00F515B1"/>
    <w:rsid w:val="00F5468E"/>
    <w:rsid w:val="00F54810"/>
    <w:rsid w:val="00F60A1F"/>
    <w:rsid w:val="00F60F32"/>
    <w:rsid w:val="00F6177B"/>
    <w:rsid w:val="00F62F98"/>
    <w:rsid w:val="00F63070"/>
    <w:rsid w:val="00F63849"/>
    <w:rsid w:val="00F6442B"/>
    <w:rsid w:val="00F65B53"/>
    <w:rsid w:val="00F66C3D"/>
    <w:rsid w:val="00F671AF"/>
    <w:rsid w:val="00F67C8A"/>
    <w:rsid w:val="00F67F43"/>
    <w:rsid w:val="00F700A1"/>
    <w:rsid w:val="00F711F0"/>
    <w:rsid w:val="00F71550"/>
    <w:rsid w:val="00F732F5"/>
    <w:rsid w:val="00F741B7"/>
    <w:rsid w:val="00F75068"/>
    <w:rsid w:val="00F80A58"/>
    <w:rsid w:val="00F80C62"/>
    <w:rsid w:val="00F82FCE"/>
    <w:rsid w:val="00F848D6"/>
    <w:rsid w:val="00F851D0"/>
    <w:rsid w:val="00F85723"/>
    <w:rsid w:val="00F86B8E"/>
    <w:rsid w:val="00F87ABF"/>
    <w:rsid w:val="00F93B26"/>
    <w:rsid w:val="00F96C19"/>
    <w:rsid w:val="00F97ADD"/>
    <w:rsid w:val="00FA199D"/>
    <w:rsid w:val="00FA2757"/>
    <w:rsid w:val="00FA38CA"/>
    <w:rsid w:val="00FA452B"/>
    <w:rsid w:val="00FA6452"/>
    <w:rsid w:val="00FB08F1"/>
    <w:rsid w:val="00FB1AE7"/>
    <w:rsid w:val="00FB2FCC"/>
    <w:rsid w:val="00FB3296"/>
    <w:rsid w:val="00FB3953"/>
    <w:rsid w:val="00FB6087"/>
    <w:rsid w:val="00FB7440"/>
    <w:rsid w:val="00FC0C47"/>
    <w:rsid w:val="00FC1DA8"/>
    <w:rsid w:val="00FC35FB"/>
    <w:rsid w:val="00FC44C5"/>
    <w:rsid w:val="00FC6A48"/>
    <w:rsid w:val="00FD027D"/>
    <w:rsid w:val="00FD0B4C"/>
    <w:rsid w:val="00FD1377"/>
    <w:rsid w:val="00FD28D6"/>
    <w:rsid w:val="00FE54D0"/>
    <w:rsid w:val="00FF07E6"/>
    <w:rsid w:val="00FF2C92"/>
    <w:rsid w:val="00FF2CF7"/>
    <w:rsid w:val="00FF45BB"/>
    <w:rsid w:val="00FF48BC"/>
    <w:rsid w:val="00FF6C13"/>
    <w:rsid w:val="00FF6CE4"/>
    <w:rsid w:val="00FF76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4DA0670"/>
  <w15:docId w15:val="{3E2DE69F-CA72-4FDA-BFA1-842AE9C7D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SimSun" w:hAnsi="Times New Roman" w:cs="Times New Roman"/>
        <w:lang w:val="lv-LV" w:eastAsia="lv-LV"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15ECF"/>
    <w:rPr>
      <w:rFonts w:eastAsia="Times New Roman"/>
      <w:sz w:val="24"/>
      <w:szCs w:val="24"/>
      <w:lang w:val="hr-HR" w:eastAsia="en-US"/>
    </w:rPr>
  </w:style>
  <w:style w:type="paragraph" w:styleId="Heading1">
    <w:name w:val="heading 1"/>
    <w:basedOn w:val="Normal"/>
    <w:next w:val="Normal"/>
    <w:link w:val="Heading1Char"/>
    <w:qFormat/>
    <w:rsid w:val="00715ECF"/>
    <w:pPr>
      <w:keepNext/>
      <w:keepLines/>
      <w:spacing w:before="480"/>
      <w:outlineLvl w:val="0"/>
    </w:pPr>
    <w:rPr>
      <w:rFonts w:ascii="Cambria" w:hAnsi="Cambria"/>
      <w:b/>
      <w:bCs/>
      <w:color w:val="365F90"/>
      <w:sz w:val="28"/>
      <w:szCs w:val="28"/>
    </w:rPr>
  </w:style>
  <w:style w:type="paragraph" w:styleId="Heading2">
    <w:name w:val="heading 2"/>
    <w:basedOn w:val="Normal"/>
    <w:next w:val="Normal"/>
    <w:link w:val="Heading2Char"/>
    <w:qFormat/>
    <w:rsid w:val="00715ECF"/>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qFormat/>
    <w:rsid w:val="00715ECF"/>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15ECF"/>
    <w:rPr>
      <w:rFonts w:ascii="Cambria" w:hAnsi="Cambria"/>
      <w:b/>
      <w:bCs/>
      <w:color w:val="365F90"/>
      <w:sz w:val="28"/>
      <w:szCs w:val="28"/>
      <w:lang w:val="en-US"/>
    </w:rPr>
  </w:style>
  <w:style w:type="character" w:customStyle="1" w:styleId="Heading3Char">
    <w:name w:val="Heading 3 Char"/>
    <w:basedOn w:val="DefaultParagraphFont"/>
    <w:link w:val="Heading3"/>
    <w:rsid w:val="00715ECF"/>
    <w:rPr>
      <w:rFonts w:ascii="Cambria" w:hAnsi="Cambria"/>
      <w:b/>
      <w:bCs/>
      <w:color w:val="4F81BD"/>
      <w:sz w:val="24"/>
      <w:szCs w:val="24"/>
      <w:lang w:val="en-US"/>
    </w:rPr>
  </w:style>
  <w:style w:type="character" w:customStyle="1" w:styleId="Heading2Char">
    <w:name w:val="Heading 2 Char"/>
    <w:basedOn w:val="DefaultParagraphFont"/>
    <w:link w:val="Heading2"/>
    <w:rsid w:val="00715ECF"/>
    <w:rPr>
      <w:rFonts w:ascii="Cambria" w:hAnsi="Cambria"/>
      <w:b/>
      <w:bCs/>
      <w:color w:val="4F81BD"/>
      <w:sz w:val="26"/>
      <w:szCs w:val="26"/>
      <w:lang w:val="en-US"/>
    </w:rPr>
  </w:style>
  <w:style w:type="character" w:customStyle="1" w:styleId="FootnoteTextChar">
    <w:name w:val="Footnote Text Char"/>
    <w:basedOn w:val="DefaultParagraphFont"/>
    <w:rsid w:val="00715ECF"/>
    <w:rPr>
      <w:rFonts w:ascii="Times New Roman" w:eastAsia="Times New Roman" w:hAnsi="Times New Roman" w:cs="Times New Roman"/>
      <w:sz w:val="20"/>
      <w:szCs w:val="20"/>
      <w:lang w:val="en-US"/>
    </w:rPr>
  </w:style>
  <w:style w:type="character" w:customStyle="1" w:styleId="CommentTextChar">
    <w:name w:val="Comment Text Char"/>
    <w:basedOn w:val="DefaultParagraphFont"/>
    <w:link w:val="CommentText"/>
    <w:uiPriority w:val="99"/>
    <w:rsid w:val="00715ECF"/>
    <w:rPr>
      <w:rFonts w:ascii="Times New Roman" w:eastAsia="Times New Roman" w:hAnsi="Times New Roman" w:cs="Times New Roman"/>
      <w:sz w:val="20"/>
      <w:szCs w:val="20"/>
      <w:lang w:val="en-US"/>
    </w:rPr>
  </w:style>
  <w:style w:type="character" w:customStyle="1" w:styleId="CommentSubjectChar">
    <w:name w:val="Comment Subject Char"/>
    <w:basedOn w:val="CommentTextChar"/>
    <w:link w:val="CommentSubject1"/>
    <w:rsid w:val="00715ECF"/>
    <w:rPr>
      <w:rFonts w:ascii="Times New Roman" w:eastAsia="Times New Roman" w:hAnsi="Times New Roman" w:cs="Times New Roman"/>
      <w:b/>
      <w:bCs/>
      <w:sz w:val="20"/>
      <w:szCs w:val="20"/>
      <w:lang w:val="en-US"/>
    </w:rPr>
  </w:style>
  <w:style w:type="character" w:customStyle="1" w:styleId="FooterChar">
    <w:name w:val="Footer Char"/>
    <w:basedOn w:val="DefaultParagraphFont"/>
    <w:link w:val="Footer"/>
    <w:uiPriority w:val="99"/>
    <w:rsid w:val="00715ECF"/>
    <w:rPr>
      <w:rFonts w:ascii="Times New Roman" w:eastAsia="Times New Roman" w:hAnsi="Times New Roman" w:cs="Times New Roman"/>
      <w:sz w:val="24"/>
      <w:szCs w:val="24"/>
      <w:lang w:val="en-US"/>
    </w:rPr>
  </w:style>
  <w:style w:type="character" w:customStyle="1" w:styleId="HeaderChar">
    <w:name w:val="Header Char"/>
    <w:basedOn w:val="DefaultParagraphFont"/>
    <w:link w:val="Header"/>
    <w:rsid w:val="00715ECF"/>
    <w:rPr>
      <w:rFonts w:ascii="Times New Roman" w:eastAsia="Times New Roman" w:hAnsi="Times New Roman" w:cs="Times New Roman"/>
      <w:sz w:val="24"/>
      <w:szCs w:val="24"/>
      <w:lang w:val="en-US"/>
    </w:rPr>
  </w:style>
  <w:style w:type="character" w:styleId="FootnoteReference">
    <w:name w:val="footnote reference"/>
    <w:uiPriority w:val="99"/>
    <w:rsid w:val="00715ECF"/>
    <w:rPr>
      <w:vertAlign w:val="superscript"/>
    </w:rPr>
  </w:style>
  <w:style w:type="character" w:styleId="Hyperlink">
    <w:name w:val="Hyperlink"/>
    <w:basedOn w:val="DefaultParagraphFont"/>
    <w:uiPriority w:val="99"/>
    <w:rsid w:val="00715ECF"/>
    <w:rPr>
      <w:color w:val="0000FF"/>
      <w:u w:val="single"/>
    </w:rPr>
  </w:style>
  <w:style w:type="character" w:customStyle="1" w:styleId="Style3CharChar">
    <w:name w:val="Style3 Char Char"/>
    <w:basedOn w:val="DefaultParagraphFont"/>
    <w:link w:val="Style3"/>
    <w:rsid w:val="00715ECF"/>
    <w:rPr>
      <w:rFonts w:ascii="Arial Narrow" w:eastAsia="Times New Roman" w:hAnsi="Arial Narrow" w:cs="Lucida Sans Unicode"/>
      <w:sz w:val="24"/>
      <w:szCs w:val="24"/>
      <w:lang w:eastAsia="en-US"/>
    </w:rPr>
  </w:style>
  <w:style w:type="character" w:customStyle="1" w:styleId="WW8Num18z2">
    <w:name w:val="WW8Num18z2"/>
    <w:rsid w:val="00715ECF"/>
    <w:rPr>
      <w:rFonts w:ascii="Wingdings" w:hAnsi="Wingdings"/>
    </w:rPr>
  </w:style>
  <w:style w:type="character" w:customStyle="1" w:styleId="Style2CharChar">
    <w:name w:val="Style2 Char Char"/>
    <w:basedOn w:val="DefaultParagraphFont"/>
    <w:link w:val="Style2"/>
    <w:rsid w:val="00715ECF"/>
    <w:rPr>
      <w:rFonts w:ascii="Arial Narrow" w:eastAsia="Times New Roman" w:hAnsi="Arial Narrow" w:cs="Lucida Sans Unicode"/>
      <w:b/>
      <w:sz w:val="24"/>
      <w:szCs w:val="24"/>
      <w:lang w:eastAsia="en-US"/>
    </w:rPr>
  </w:style>
  <w:style w:type="character" w:customStyle="1" w:styleId="FootnoteTextChar1">
    <w:name w:val="Footnote Text Char1"/>
    <w:aliases w:val=" Char Char Char,Fußnote Char,Podrozdział Char,Fußnotentextf Char"/>
    <w:basedOn w:val="DefaultParagraphFont"/>
    <w:link w:val="FootnoteText"/>
    <w:rsid w:val="00715ECF"/>
    <w:rPr>
      <w:rFonts w:ascii="Arial Narrow" w:eastAsia="Times New Roman" w:hAnsi="Arial Narrow" w:cs="Times New Roman"/>
      <w:sz w:val="20"/>
      <w:szCs w:val="20"/>
      <w:lang w:val="en-US"/>
    </w:rPr>
  </w:style>
  <w:style w:type="character" w:customStyle="1" w:styleId="BalloonTextChar">
    <w:name w:val="Balloon Text Char"/>
    <w:basedOn w:val="DefaultParagraphFont"/>
    <w:link w:val="BalloonText"/>
    <w:rsid w:val="00715ECF"/>
    <w:rPr>
      <w:rFonts w:ascii="Tahoma" w:eastAsia="Times New Roman" w:hAnsi="Tahoma" w:cs="Tahoma"/>
      <w:sz w:val="16"/>
      <w:szCs w:val="16"/>
      <w:lang w:val="en-US"/>
    </w:rPr>
  </w:style>
  <w:style w:type="character" w:customStyle="1" w:styleId="CommentReference1">
    <w:name w:val="Comment Reference1"/>
    <w:rsid w:val="00715ECF"/>
    <w:rPr>
      <w:sz w:val="16"/>
      <w:szCs w:val="16"/>
    </w:rPr>
  </w:style>
  <w:style w:type="paragraph" w:styleId="TOC1">
    <w:name w:val="toc 1"/>
    <w:basedOn w:val="Normal"/>
    <w:next w:val="Normal"/>
    <w:uiPriority w:val="39"/>
    <w:rsid w:val="00715ECF"/>
    <w:pPr>
      <w:spacing w:before="120"/>
    </w:pPr>
    <w:rPr>
      <w:rFonts w:ascii="Calibri" w:hAnsi="Calibri"/>
      <w:b/>
      <w:bCs/>
      <w:i/>
      <w:iCs/>
    </w:rPr>
  </w:style>
  <w:style w:type="paragraph" w:styleId="BalloonText">
    <w:name w:val="Balloon Text"/>
    <w:basedOn w:val="Normal"/>
    <w:link w:val="BalloonTextChar"/>
    <w:rsid w:val="00715ECF"/>
    <w:rPr>
      <w:rFonts w:ascii="Tahoma" w:hAnsi="Tahoma" w:cs="Tahoma"/>
      <w:sz w:val="16"/>
      <w:szCs w:val="16"/>
    </w:rPr>
  </w:style>
  <w:style w:type="paragraph" w:styleId="TOC3">
    <w:name w:val="toc 3"/>
    <w:basedOn w:val="Normal"/>
    <w:next w:val="Normal"/>
    <w:uiPriority w:val="39"/>
    <w:rsid w:val="00715ECF"/>
    <w:pPr>
      <w:ind w:left="480"/>
    </w:pPr>
    <w:rPr>
      <w:rFonts w:ascii="Calibri" w:hAnsi="Calibri"/>
      <w:sz w:val="20"/>
      <w:szCs w:val="20"/>
    </w:rPr>
  </w:style>
  <w:style w:type="paragraph" w:customStyle="1" w:styleId="xxxxRulesParagraph">
    <w:name w:val="x.x.x.x Rules Paragraph"/>
    <w:basedOn w:val="XXXRulesParagraph"/>
    <w:uiPriority w:val="99"/>
    <w:rsid w:val="00715ECF"/>
    <w:pPr>
      <w:ind w:left="3402" w:hanging="1134"/>
    </w:pPr>
  </w:style>
  <w:style w:type="paragraph" w:customStyle="1" w:styleId="xxPolorProcParagraph">
    <w:name w:val="x.x Pol or Proc Paragraph"/>
    <w:basedOn w:val="Normal"/>
    <w:rsid w:val="00715ECF"/>
    <w:pPr>
      <w:tabs>
        <w:tab w:val="left" w:pos="1440"/>
      </w:tabs>
      <w:spacing w:before="160" w:after="160"/>
      <w:ind w:left="1440" w:hanging="720"/>
      <w:jc w:val="both"/>
    </w:pPr>
    <w:rPr>
      <w:rFonts w:ascii="Tahoma" w:hAnsi="Tahoma" w:cs="Tahoma"/>
      <w:sz w:val="22"/>
    </w:rPr>
  </w:style>
  <w:style w:type="paragraph" w:customStyle="1" w:styleId="Cmsor3">
    <w:name w:val="Címsor3"/>
    <w:basedOn w:val="Normal"/>
    <w:rsid w:val="00715ECF"/>
    <w:rPr>
      <w:rFonts w:ascii="Tahoma" w:hAnsi="Tahoma" w:cs="Tahoma"/>
      <w:sz w:val="22"/>
      <w:szCs w:val="22"/>
      <w:lang w:val="lv-LV"/>
    </w:rPr>
  </w:style>
  <w:style w:type="paragraph" w:styleId="TOC9">
    <w:name w:val="toc 9"/>
    <w:basedOn w:val="Normal"/>
    <w:next w:val="Normal"/>
    <w:rsid w:val="00715ECF"/>
    <w:pPr>
      <w:ind w:left="1920"/>
    </w:pPr>
    <w:rPr>
      <w:rFonts w:ascii="Calibri" w:hAnsi="Calibri"/>
      <w:sz w:val="20"/>
      <w:szCs w:val="20"/>
    </w:rPr>
  </w:style>
  <w:style w:type="paragraph" w:customStyle="1" w:styleId="BodyText1">
    <w:name w:val="Body Text1"/>
    <w:rsid w:val="00715ECF"/>
    <w:pPr>
      <w:autoSpaceDE w:val="0"/>
      <w:autoSpaceDN w:val="0"/>
      <w:adjustRightInd w:val="0"/>
      <w:ind w:firstLine="312"/>
      <w:jc w:val="both"/>
    </w:pPr>
    <w:rPr>
      <w:rFonts w:ascii="TimesLT" w:eastAsia="Times New Roman" w:hAnsi="TimesLT"/>
      <w:lang w:val="en-US"/>
    </w:rPr>
  </w:style>
  <w:style w:type="paragraph" w:styleId="CommentText">
    <w:name w:val="annotation text"/>
    <w:basedOn w:val="Normal"/>
    <w:link w:val="CommentTextChar"/>
    <w:uiPriority w:val="99"/>
    <w:rsid w:val="00715ECF"/>
    <w:rPr>
      <w:sz w:val="20"/>
      <w:szCs w:val="20"/>
    </w:rPr>
  </w:style>
  <w:style w:type="paragraph" w:styleId="TOC5">
    <w:name w:val="toc 5"/>
    <w:basedOn w:val="Normal"/>
    <w:next w:val="Normal"/>
    <w:rsid w:val="00715ECF"/>
    <w:pPr>
      <w:ind w:left="960"/>
    </w:pPr>
    <w:rPr>
      <w:rFonts w:ascii="Calibri" w:hAnsi="Calibri"/>
      <w:sz w:val="20"/>
      <w:szCs w:val="20"/>
    </w:rPr>
  </w:style>
  <w:style w:type="paragraph" w:styleId="TOC4">
    <w:name w:val="toc 4"/>
    <w:basedOn w:val="Normal"/>
    <w:next w:val="Normal"/>
    <w:rsid w:val="00715ECF"/>
    <w:pPr>
      <w:ind w:left="720"/>
    </w:pPr>
    <w:rPr>
      <w:rFonts w:ascii="Calibri" w:hAnsi="Calibri"/>
      <w:sz w:val="20"/>
      <w:szCs w:val="20"/>
    </w:rPr>
  </w:style>
  <w:style w:type="paragraph" w:customStyle="1" w:styleId="CommentSubject1">
    <w:name w:val="Comment Subject1"/>
    <w:basedOn w:val="CommentText"/>
    <w:next w:val="CommentText"/>
    <w:link w:val="CommentSubjectChar"/>
    <w:rsid w:val="00715ECF"/>
    <w:rPr>
      <w:b/>
      <w:bCs/>
    </w:rPr>
  </w:style>
  <w:style w:type="paragraph" w:styleId="Header">
    <w:name w:val="header"/>
    <w:basedOn w:val="Normal"/>
    <w:link w:val="HeaderChar"/>
    <w:rsid w:val="00715ECF"/>
    <w:pPr>
      <w:tabs>
        <w:tab w:val="center" w:pos="4536"/>
        <w:tab w:val="right" w:pos="9072"/>
      </w:tabs>
    </w:pPr>
  </w:style>
  <w:style w:type="paragraph" w:styleId="Footer">
    <w:name w:val="footer"/>
    <w:basedOn w:val="Normal"/>
    <w:link w:val="FooterChar"/>
    <w:uiPriority w:val="99"/>
    <w:rsid w:val="00715ECF"/>
    <w:pPr>
      <w:tabs>
        <w:tab w:val="center" w:pos="4536"/>
        <w:tab w:val="right" w:pos="9072"/>
      </w:tabs>
    </w:pPr>
  </w:style>
  <w:style w:type="paragraph" w:customStyle="1" w:styleId="xxRulesParagraph">
    <w:name w:val="x.x Rules Paragraph"/>
    <w:basedOn w:val="Normal"/>
    <w:uiPriority w:val="99"/>
    <w:rsid w:val="00715ECF"/>
    <w:pPr>
      <w:ind w:left="502" w:hanging="360"/>
      <w:jc w:val="both"/>
      <w:outlineLvl w:val="1"/>
    </w:pPr>
    <w:rPr>
      <w:rFonts w:ascii="Arial Narrow" w:hAnsi="Arial Narrow" w:cs="Tahoma"/>
      <w:sz w:val="22"/>
      <w:szCs w:val="22"/>
      <w:lang w:val="lv-LV"/>
    </w:rPr>
  </w:style>
  <w:style w:type="paragraph" w:customStyle="1" w:styleId="MainParagraph">
    <w:name w:val="Main Paragraph"/>
    <w:basedOn w:val="Normal"/>
    <w:uiPriority w:val="99"/>
    <w:rsid w:val="00715ECF"/>
    <w:pPr>
      <w:spacing w:after="240"/>
      <w:ind w:left="720"/>
      <w:jc w:val="both"/>
    </w:pPr>
    <w:rPr>
      <w:rFonts w:ascii="Tahoma" w:hAnsi="Tahoma" w:cs="Tahoma"/>
      <w:sz w:val="22"/>
      <w:szCs w:val="22"/>
    </w:rPr>
  </w:style>
  <w:style w:type="paragraph" w:customStyle="1" w:styleId="XXXRulesParagraph">
    <w:name w:val="X.X.X Rules Paragraph"/>
    <w:basedOn w:val="Normal"/>
    <w:rsid w:val="00715ECF"/>
    <w:pPr>
      <w:spacing w:before="120" w:after="120"/>
      <w:ind w:left="1192" w:hanging="908"/>
      <w:jc w:val="both"/>
    </w:pPr>
    <w:rPr>
      <w:rFonts w:ascii="Tahoma" w:hAnsi="Tahoma" w:cs="Tahoma"/>
      <w:sz w:val="22"/>
    </w:rPr>
  </w:style>
  <w:style w:type="paragraph" w:styleId="FootnoteText">
    <w:name w:val="footnote text"/>
    <w:aliases w:val=" Char Char,Fußnote,Podrozdział,Fußnotentextf"/>
    <w:basedOn w:val="Normal"/>
    <w:link w:val="FootnoteTextChar1"/>
    <w:rsid w:val="00715ECF"/>
    <w:rPr>
      <w:rFonts w:ascii="Arial Narrow" w:hAnsi="Arial Narrow"/>
      <w:sz w:val="20"/>
      <w:szCs w:val="20"/>
    </w:rPr>
  </w:style>
  <w:style w:type="paragraph" w:styleId="TOC2">
    <w:name w:val="toc 2"/>
    <w:basedOn w:val="Normal"/>
    <w:next w:val="Normal"/>
    <w:uiPriority w:val="39"/>
    <w:rsid w:val="00715ECF"/>
    <w:pPr>
      <w:spacing w:before="120"/>
      <w:ind w:left="240"/>
    </w:pPr>
    <w:rPr>
      <w:rFonts w:ascii="Calibri" w:hAnsi="Calibri"/>
      <w:b/>
      <w:bCs/>
      <w:sz w:val="22"/>
      <w:szCs w:val="22"/>
    </w:rPr>
  </w:style>
  <w:style w:type="paragraph" w:styleId="TOC6">
    <w:name w:val="toc 6"/>
    <w:basedOn w:val="Normal"/>
    <w:next w:val="Normal"/>
    <w:rsid w:val="00715ECF"/>
    <w:pPr>
      <w:ind w:left="1200"/>
    </w:pPr>
    <w:rPr>
      <w:rFonts w:ascii="Calibri" w:hAnsi="Calibri"/>
      <w:sz w:val="20"/>
      <w:szCs w:val="20"/>
    </w:rPr>
  </w:style>
  <w:style w:type="paragraph" w:styleId="TOC7">
    <w:name w:val="toc 7"/>
    <w:basedOn w:val="Normal"/>
    <w:next w:val="Normal"/>
    <w:rsid w:val="00715ECF"/>
    <w:pPr>
      <w:ind w:left="1440"/>
    </w:pPr>
    <w:rPr>
      <w:rFonts w:ascii="Calibri" w:hAnsi="Calibri"/>
      <w:sz w:val="20"/>
      <w:szCs w:val="20"/>
    </w:rPr>
  </w:style>
  <w:style w:type="paragraph" w:styleId="TOC8">
    <w:name w:val="toc 8"/>
    <w:basedOn w:val="Normal"/>
    <w:next w:val="Normal"/>
    <w:rsid w:val="00715ECF"/>
    <w:pPr>
      <w:ind w:left="1680"/>
    </w:pPr>
    <w:rPr>
      <w:rFonts w:ascii="Calibri" w:hAnsi="Calibri"/>
      <w:sz w:val="20"/>
      <w:szCs w:val="20"/>
    </w:rPr>
  </w:style>
  <w:style w:type="paragraph" w:customStyle="1" w:styleId="MainParagraph-nonumber">
    <w:name w:val="Main Paragraph - no number"/>
    <w:basedOn w:val="Normal"/>
    <w:uiPriority w:val="99"/>
    <w:qFormat/>
    <w:rsid w:val="00715ECF"/>
    <w:pPr>
      <w:spacing w:before="240" w:after="120"/>
      <w:ind w:left="720"/>
      <w:jc w:val="both"/>
    </w:pPr>
    <w:rPr>
      <w:rFonts w:ascii="Tahoma" w:hAnsi="Tahoma" w:cs="Tahoma"/>
      <w:sz w:val="22"/>
      <w:szCs w:val="22"/>
    </w:rPr>
  </w:style>
  <w:style w:type="paragraph" w:styleId="ListParagraph">
    <w:name w:val="List Paragraph"/>
    <w:basedOn w:val="Normal"/>
    <w:uiPriority w:val="34"/>
    <w:qFormat/>
    <w:rsid w:val="00715ECF"/>
    <w:pPr>
      <w:ind w:left="720"/>
      <w:contextualSpacing/>
    </w:pPr>
  </w:style>
  <w:style w:type="paragraph" w:customStyle="1" w:styleId="Default">
    <w:name w:val="Default"/>
    <w:rsid w:val="00715ECF"/>
    <w:pPr>
      <w:autoSpaceDE w:val="0"/>
      <w:autoSpaceDN w:val="0"/>
      <w:adjustRightInd w:val="0"/>
    </w:pPr>
    <w:rPr>
      <w:rFonts w:ascii="EYInterstate" w:eastAsia="Calibri" w:hAnsi="EYInterstate" w:cs="EYInterstate"/>
      <w:color w:val="000000"/>
      <w:sz w:val="24"/>
      <w:szCs w:val="24"/>
      <w:lang w:val="en-US"/>
    </w:rPr>
  </w:style>
  <w:style w:type="paragraph" w:customStyle="1" w:styleId="CM1">
    <w:name w:val="CM1"/>
    <w:basedOn w:val="Default"/>
    <w:next w:val="Default"/>
    <w:rsid w:val="00715ECF"/>
    <w:rPr>
      <w:rFonts w:ascii="EUAlbertina" w:hAnsi="EUAlbertina"/>
      <w:color w:val="auto"/>
      <w:lang w:val="lv-LV"/>
    </w:rPr>
  </w:style>
  <w:style w:type="paragraph" w:customStyle="1" w:styleId="CM3">
    <w:name w:val="CM3"/>
    <w:basedOn w:val="Default"/>
    <w:next w:val="Default"/>
    <w:rsid w:val="00715ECF"/>
    <w:rPr>
      <w:rFonts w:ascii="EUAlbertina" w:hAnsi="EUAlbertina"/>
      <w:color w:val="auto"/>
      <w:lang w:val="lv-LV"/>
    </w:rPr>
  </w:style>
  <w:style w:type="paragraph" w:customStyle="1" w:styleId="Normalsmallnospace">
    <w:name w:val="Normal small no space"/>
    <w:basedOn w:val="Normal"/>
    <w:rsid w:val="00715ECF"/>
    <w:pPr>
      <w:keepNext/>
      <w:widowControl w:val="0"/>
      <w:suppressAutoHyphens/>
      <w:jc w:val="both"/>
    </w:pPr>
    <w:rPr>
      <w:rFonts w:cs="Cambria"/>
      <w:sz w:val="20"/>
      <w:szCs w:val="20"/>
      <w:lang w:val="lv-LV"/>
    </w:rPr>
  </w:style>
  <w:style w:type="paragraph" w:customStyle="1" w:styleId="Style3">
    <w:name w:val="Style3"/>
    <w:basedOn w:val="ListParagraph"/>
    <w:link w:val="Style3CharChar"/>
    <w:qFormat/>
    <w:rsid w:val="00715ECF"/>
    <w:pPr>
      <w:tabs>
        <w:tab w:val="left" w:pos="567"/>
      </w:tabs>
      <w:spacing w:after="240"/>
      <w:ind w:left="2564" w:hanging="720"/>
      <w:jc w:val="both"/>
    </w:pPr>
    <w:rPr>
      <w:rFonts w:ascii="Arial Narrow" w:hAnsi="Arial Narrow" w:cs="Lucida Sans Unicode"/>
      <w:lang w:val="lv-LV"/>
    </w:rPr>
  </w:style>
  <w:style w:type="paragraph" w:customStyle="1" w:styleId="CM4">
    <w:name w:val="CM4"/>
    <w:basedOn w:val="Default"/>
    <w:next w:val="Default"/>
    <w:uiPriority w:val="99"/>
    <w:rsid w:val="00715ECF"/>
    <w:rPr>
      <w:rFonts w:ascii="EUAlbertina" w:hAnsi="EUAlbertina"/>
      <w:color w:val="auto"/>
      <w:lang w:val="lv-LV"/>
    </w:rPr>
  </w:style>
  <w:style w:type="paragraph" w:customStyle="1" w:styleId="Style2">
    <w:name w:val="Style2"/>
    <w:basedOn w:val="Normal"/>
    <w:link w:val="Style2CharChar"/>
    <w:qFormat/>
    <w:rsid w:val="00715ECF"/>
    <w:pPr>
      <w:ind w:left="720" w:hanging="360"/>
      <w:contextualSpacing/>
      <w:jc w:val="both"/>
    </w:pPr>
    <w:rPr>
      <w:rFonts w:ascii="Arial Narrow" w:hAnsi="Arial Narrow" w:cs="Lucida Sans Unicode"/>
      <w:b/>
      <w:lang w:val="lv-LV"/>
    </w:rPr>
  </w:style>
  <w:style w:type="character" w:styleId="CommentReference">
    <w:name w:val="annotation reference"/>
    <w:basedOn w:val="DefaultParagraphFont"/>
    <w:uiPriority w:val="99"/>
    <w:unhideWhenUsed/>
    <w:rsid w:val="0012473E"/>
    <w:rPr>
      <w:sz w:val="16"/>
      <w:szCs w:val="16"/>
    </w:rPr>
  </w:style>
  <w:style w:type="paragraph" w:styleId="CommentSubject">
    <w:name w:val="annotation subject"/>
    <w:basedOn w:val="CommentText"/>
    <w:next w:val="CommentText"/>
    <w:link w:val="CommentSubjectChar1"/>
    <w:uiPriority w:val="99"/>
    <w:semiHidden/>
    <w:unhideWhenUsed/>
    <w:rsid w:val="0012473E"/>
    <w:rPr>
      <w:b/>
      <w:bCs/>
    </w:rPr>
  </w:style>
  <w:style w:type="character" w:customStyle="1" w:styleId="CommentSubjectChar1">
    <w:name w:val="Comment Subject Char1"/>
    <w:basedOn w:val="CommentTextChar"/>
    <w:link w:val="CommentSubject"/>
    <w:uiPriority w:val="99"/>
    <w:semiHidden/>
    <w:rsid w:val="0012473E"/>
    <w:rPr>
      <w:rFonts w:ascii="Times New Roman" w:eastAsia="Times New Roman" w:hAnsi="Times New Roman" w:cs="Times New Roman"/>
      <w:b/>
      <w:bCs/>
      <w:sz w:val="20"/>
      <w:szCs w:val="20"/>
      <w:lang w:val="en-US" w:eastAsia="en-US"/>
    </w:rPr>
  </w:style>
  <w:style w:type="table" w:styleId="TableGrid">
    <w:name w:val="Table Grid"/>
    <w:basedOn w:val="TableNormal"/>
    <w:uiPriority w:val="59"/>
    <w:rsid w:val="00AC2B6F"/>
    <w:rPr>
      <w:rFonts w:eastAsia="Times New Roman"/>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2Char">
    <w:name w:val="Style2 Char"/>
    <w:basedOn w:val="DefaultParagraphFont"/>
    <w:rsid w:val="00AC2B6F"/>
    <w:rPr>
      <w:rFonts w:ascii="Arial Narrow" w:eastAsia="Times New Roman" w:hAnsi="Arial Narrow" w:cs="Lucida Sans Unicode"/>
      <w:b/>
      <w:sz w:val="24"/>
      <w:szCs w:val="24"/>
      <w:lang w:val="en-GB"/>
    </w:rPr>
  </w:style>
  <w:style w:type="character" w:customStyle="1" w:styleId="Style3Char">
    <w:name w:val="Style3 Char"/>
    <w:basedOn w:val="DefaultParagraphFont"/>
    <w:rsid w:val="00AC2B6F"/>
    <w:rPr>
      <w:rFonts w:ascii="Arial Narrow" w:eastAsia="Times New Roman" w:hAnsi="Arial Narrow" w:cs="Lucida Sans Unicode"/>
      <w:sz w:val="24"/>
      <w:szCs w:val="24"/>
      <w:lang w:val="en-GB"/>
    </w:rPr>
  </w:style>
  <w:style w:type="paragraph" w:styleId="TOCHeading">
    <w:name w:val="TOC Heading"/>
    <w:basedOn w:val="Heading1"/>
    <w:next w:val="Normal"/>
    <w:uiPriority w:val="39"/>
    <w:unhideWhenUsed/>
    <w:qFormat/>
    <w:rsid w:val="00B17801"/>
    <w:pPr>
      <w:spacing w:line="276" w:lineRule="auto"/>
      <w:outlineLvl w:val="9"/>
    </w:pPr>
    <w:rPr>
      <w:rFonts w:asciiTheme="majorHAnsi" w:eastAsiaTheme="majorEastAsia" w:hAnsiTheme="majorHAnsi" w:cstheme="majorBidi"/>
      <w:color w:val="365F91" w:themeColor="accent1" w:themeShade="BF"/>
    </w:rPr>
  </w:style>
  <w:style w:type="character" w:customStyle="1" w:styleId="hps">
    <w:name w:val="hps"/>
    <w:uiPriority w:val="99"/>
    <w:rsid w:val="00BA487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1147098">
      <w:bodyDiv w:val="1"/>
      <w:marLeft w:val="0"/>
      <w:marRight w:val="0"/>
      <w:marTop w:val="0"/>
      <w:marBottom w:val="0"/>
      <w:divBdr>
        <w:top w:val="none" w:sz="0" w:space="0" w:color="auto"/>
        <w:left w:val="none" w:sz="0" w:space="0" w:color="auto"/>
        <w:bottom w:val="none" w:sz="0" w:space="0" w:color="auto"/>
        <w:right w:val="none" w:sz="0" w:space="0" w:color="auto"/>
      </w:divBdr>
    </w:div>
    <w:div w:id="650520233">
      <w:bodyDiv w:val="1"/>
      <w:marLeft w:val="0"/>
      <w:marRight w:val="0"/>
      <w:marTop w:val="0"/>
      <w:marBottom w:val="0"/>
      <w:divBdr>
        <w:top w:val="none" w:sz="0" w:space="0" w:color="auto"/>
        <w:left w:val="none" w:sz="0" w:space="0" w:color="auto"/>
        <w:bottom w:val="none" w:sz="0" w:space="0" w:color="auto"/>
        <w:right w:val="none" w:sz="0" w:space="0" w:color="auto"/>
      </w:divBdr>
    </w:div>
    <w:div w:id="2039356597">
      <w:bodyDiv w:val="1"/>
      <w:marLeft w:val="0"/>
      <w:marRight w:val="0"/>
      <w:marTop w:val="0"/>
      <w:marBottom w:val="0"/>
      <w:divBdr>
        <w:top w:val="none" w:sz="0" w:space="0" w:color="auto"/>
        <w:left w:val="none" w:sz="0" w:space="0" w:color="auto"/>
        <w:bottom w:val="none" w:sz="0" w:space="0" w:color="auto"/>
        <w:right w:val="none" w:sz="0" w:space="0" w:color="auto"/>
      </w:divBdr>
    </w:div>
    <w:div w:id="2062629346">
      <w:bodyDiv w:val="1"/>
      <w:marLeft w:val="0"/>
      <w:marRight w:val="0"/>
      <w:marTop w:val="0"/>
      <w:marBottom w:val="0"/>
      <w:divBdr>
        <w:top w:val="none" w:sz="0" w:space="0" w:color="auto"/>
        <w:left w:val="none" w:sz="0" w:space="0" w:color="auto"/>
        <w:bottom w:val="none" w:sz="0" w:space="0" w:color="auto"/>
        <w:right w:val="none" w:sz="0" w:space="0" w:color="auto"/>
      </w:divBdr>
      <w:divsChild>
        <w:div w:id="591232">
          <w:marLeft w:val="0"/>
          <w:marRight w:val="0"/>
          <w:marTop w:val="0"/>
          <w:marBottom w:val="0"/>
          <w:divBdr>
            <w:top w:val="none" w:sz="0" w:space="0" w:color="auto"/>
            <w:left w:val="none" w:sz="0" w:space="0" w:color="auto"/>
            <w:bottom w:val="none" w:sz="0" w:space="0" w:color="auto"/>
            <w:right w:val="none" w:sz="0" w:space="0" w:color="auto"/>
          </w:divBdr>
          <w:divsChild>
            <w:div w:id="2112436812">
              <w:marLeft w:val="0"/>
              <w:marRight w:val="0"/>
              <w:marTop w:val="0"/>
              <w:marBottom w:val="0"/>
              <w:divBdr>
                <w:top w:val="none" w:sz="0" w:space="0" w:color="auto"/>
                <w:left w:val="none" w:sz="0" w:space="0" w:color="auto"/>
                <w:bottom w:val="none" w:sz="0" w:space="0" w:color="auto"/>
                <w:right w:val="none" w:sz="0" w:space="0" w:color="auto"/>
              </w:divBdr>
              <w:divsChild>
                <w:div w:id="147747888">
                  <w:marLeft w:val="0"/>
                  <w:marRight w:val="0"/>
                  <w:marTop w:val="0"/>
                  <w:marBottom w:val="0"/>
                  <w:divBdr>
                    <w:top w:val="none" w:sz="0" w:space="0" w:color="auto"/>
                    <w:left w:val="none" w:sz="0" w:space="0" w:color="auto"/>
                    <w:bottom w:val="none" w:sz="0" w:space="0" w:color="auto"/>
                    <w:right w:val="none" w:sz="0" w:space="0" w:color="auto"/>
                  </w:divBdr>
                  <w:divsChild>
                    <w:div w:id="1762338385">
                      <w:marLeft w:val="0"/>
                      <w:marRight w:val="0"/>
                      <w:marTop w:val="0"/>
                      <w:marBottom w:val="0"/>
                      <w:divBdr>
                        <w:top w:val="none" w:sz="0" w:space="0" w:color="auto"/>
                        <w:left w:val="none" w:sz="0" w:space="0" w:color="auto"/>
                        <w:bottom w:val="none" w:sz="0" w:space="0" w:color="auto"/>
                        <w:right w:val="none" w:sz="0" w:space="0" w:color="auto"/>
                      </w:divBdr>
                      <w:divsChild>
                        <w:div w:id="953903728">
                          <w:marLeft w:val="0"/>
                          <w:marRight w:val="0"/>
                          <w:marTop w:val="0"/>
                          <w:marBottom w:val="0"/>
                          <w:divBdr>
                            <w:top w:val="none" w:sz="0" w:space="0" w:color="auto"/>
                            <w:left w:val="none" w:sz="0" w:space="0" w:color="auto"/>
                            <w:bottom w:val="none" w:sz="0" w:space="0" w:color="auto"/>
                            <w:right w:val="none" w:sz="0" w:space="0" w:color="auto"/>
                          </w:divBdr>
                          <w:divsChild>
                            <w:div w:id="595332358">
                              <w:marLeft w:val="0"/>
                              <w:marRight w:val="0"/>
                              <w:marTop w:val="0"/>
                              <w:marBottom w:val="0"/>
                              <w:divBdr>
                                <w:top w:val="none" w:sz="0" w:space="0" w:color="auto"/>
                                <w:left w:val="none" w:sz="0" w:space="0" w:color="auto"/>
                                <w:bottom w:val="none" w:sz="0" w:space="0" w:color="auto"/>
                                <w:right w:val="none" w:sz="0" w:space="0" w:color="auto"/>
                              </w:divBdr>
                              <w:divsChild>
                                <w:div w:id="1351568780">
                                  <w:marLeft w:val="0"/>
                                  <w:marRight w:val="0"/>
                                  <w:marTop w:val="0"/>
                                  <w:marBottom w:val="0"/>
                                  <w:divBdr>
                                    <w:top w:val="none" w:sz="0" w:space="0" w:color="auto"/>
                                    <w:left w:val="none" w:sz="0" w:space="0" w:color="auto"/>
                                    <w:bottom w:val="none" w:sz="0" w:space="0" w:color="auto"/>
                                    <w:right w:val="none" w:sz="0" w:space="0" w:color="auto"/>
                                  </w:divBdr>
                                  <w:divsChild>
                                    <w:div w:id="54398195">
                                      <w:marLeft w:val="60"/>
                                      <w:marRight w:val="0"/>
                                      <w:marTop w:val="0"/>
                                      <w:marBottom w:val="0"/>
                                      <w:divBdr>
                                        <w:top w:val="none" w:sz="0" w:space="0" w:color="auto"/>
                                        <w:left w:val="none" w:sz="0" w:space="0" w:color="auto"/>
                                        <w:bottom w:val="none" w:sz="0" w:space="0" w:color="auto"/>
                                        <w:right w:val="none" w:sz="0" w:space="0" w:color="auto"/>
                                      </w:divBdr>
                                      <w:divsChild>
                                        <w:div w:id="798839537">
                                          <w:marLeft w:val="0"/>
                                          <w:marRight w:val="0"/>
                                          <w:marTop w:val="0"/>
                                          <w:marBottom w:val="0"/>
                                          <w:divBdr>
                                            <w:top w:val="none" w:sz="0" w:space="0" w:color="auto"/>
                                            <w:left w:val="none" w:sz="0" w:space="0" w:color="auto"/>
                                            <w:bottom w:val="none" w:sz="0" w:space="0" w:color="auto"/>
                                            <w:right w:val="none" w:sz="0" w:space="0" w:color="auto"/>
                                          </w:divBdr>
                                          <w:divsChild>
                                            <w:div w:id="302581738">
                                              <w:marLeft w:val="0"/>
                                              <w:marRight w:val="0"/>
                                              <w:marTop w:val="0"/>
                                              <w:marBottom w:val="120"/>
                                              <w:divBdr>
                                                <w:top w:val="single" w:sz="6" w:space="0" w:color="F5F5F5"/>
                                                <w:left w:val="single" w:sz="6" w:space="0" w:color="F5F5F5"/>
                                                <w:bottom w:val="single" w:sz="6" w:space="0" w:color="F5F5F5"/>
                                                <w:right w:val="single" w:sz="6" w:space="0" w:color="F5F5F5"/>
                                              </w:divBdr>
                                              <w:divsChild>
                                                <w:div w:id="765418269">
                                                  <w:marLeft w:val="0"/>
                                                  <w:marRight w:val="0"/>
                                                  <w:marTop w:val="0"/>
                                                  <w:marBottom w:val="0"/>
                                                  <w:divBdr>
                                                    <w:top w:val="none" w:sz="0" w:space="0" w:color="auto"/>
                                                    <w:left w:val="none" w:sz="0" w:space="0" w:color="auto"/>
                                                    <w:bottom w:val="none" w:sz="0" w:space="0" w:color="auto"/>
                                                    <w:right w:val="none" w:sz="0" w:space="0" w:color="auto"/>
                                                  </w:divBdr>
                                                  <w:divsChild>
                                                    <w:div w:id="2133740100">
                                                      <w:marLeft w:val="0"/>
                                                      <w:marRight w:val="0"/>
                                                      <w:marTop w:val="0"/>
                                                      <w:marBottom w:val="0"/>
                                                      <w:divBdr>
                                                        <w:top w:val="none" w:sz="0" w:space="0" w:color="auto"/>
                                                        <w:left w:val="none" w:sz="0" w:space="0" w:color="auto"/>
                                                        <w:bottom w:val="none" w:sz="0" w:space="0" w:color="auto"/>
                                                        <w:right w:val="none" w:sz="0" w:space="0" w:color="auto"/>
                                                      </w:divBdr>
                                                    </w:div>
                                                  </w:divsChild>
                                                </w:div>
                                                <w:div w:id="1616787280">
                                                  <w:marLeft w:val="0"/>
                                                  <w:marRight w:val="0"/>
                                                  <w:marTop w:val="0"/>
                                                  <w:marBottom w:val="0"/>
                                                  <w:divBdr>
                                                    <w:top w:val="none" w:sz="0" w:space="0" w:color="auto"/>
                                                    <w:left w:val="none" w:sz="0" w:space="0" w:color="auto"/>
                                                    <w:bottom w:val="none" w:sz="0" w:space="0" w:color="auto"/>
                                                    <w:right w:val="none" w:sz="0" w:space="0" w:color="auto"/>
                                                  </w:divBdr>
                                                  <w:divsChild>
                                                    <w:div w:id="319039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encoding w:val="utf-8"/>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441453-7E65-442F-A192-77803D4A4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13</Pages>
  <Words>4615</Words>
  <Characters>26306</Characters>
  <Application>Microsoft Office Word</Application>
  <DocSecurity>0</DocSecurity>
  <PresentationFormat/>
  <Lines>219</Lines>
  <Paragraphs>61</Paragraphs>
  <Slides>0</Slides>
  <Notes>0</Notes>
  <HiddenSlides>0</HiddenSlides>
  <MMClips>0</MMClips>
  <ScaleCrop>false</ScaleCrop>
  <HeadingPairs>
    <vt:vector size="2" baseType="variant">
      <vt:variant>
        <vt:lpstr>Title</vt:lpstr>
      </vt:variant>
      <vt:variant>
        <vt:i4>1</vt:i4>
      </vt:variant>
    </vt:vector>
  </HeadingPairs>
  <TitlesOfParts>
    <vt:vector size="1" baseType="lpstr">
      <vt:lpstr>Lietotajs</vt:lpstr>
    </vt:vector>
  </TitlesOfParts>
  <Company>CFLA</Company>
  <LinksUpToDate>false</LinksUpToDate>
  <CharactersWithSpaces>30860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Lietotajs</dc:title>
  <dc:creator>Marina Buza-Vidas</dc:creator>
  <cp:lastModifiedBy>Ivana Fekete</cp:lastModifiedBy>
  <cp:revision>204</cp:revision>
  <cp:lastPrinted>2018-03-07T08:49:00Z</cp:lastPrinted>
  <dcterms:created xsi:type="dcterms:W3CDTF">2016-10-20T12:22:00Z</dcterms:created>
  <dcterms:modified xsi:type="dcterms:W3CDTF">2020-12-03T14:03:00Z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1033-8.1.0.3385</vt:lpwstr>
  </property>
</Properties>
</file>