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FAF30D" w14:textId="77777777" w:rsidR="00B525C0" w:rsidRPr="00BB40B1" w:rsidRDefault="00B525C0" w:rsidP="002A3045">
      <w:pPr>
        <w:jc w:val="center"/>
        <w:rPr>
          <w:b/>
          <w:bCs/>
        </w:rPr>
      </w:pPr>
      <w:bookmarkStart w:id="0" w:name="_Toc316818735"/>
    </w:p>
    <w:tbl>
      <w:tblPr>
        <w:tblW w:w="5000" w:type="pct"/>
        <w:tblLook w:val="01E0" w:firstRow="1" w:lastRow="1" w:firstColumn="1" w:lastColumn="1" w:noHBand="0" w:noVBand="0"/>
      </w:tblPr>
      <w:tblGrid>
        <w:gridCol w:w="2381"/>
        <w:gridCol w:w="4792"/>
        <w:gridCol w:w="2950"/>
        <w:gridCol w:w="3871"/>
      </w:tblGrid>
      <w:tr w:rsidR="00E86EE6" w:rsidRPr="00BB40B1" w14:paraId="1B0F07C3" w14:textId="77777777" w:rsidTr="00250F47">
        <w:trPr>
          <w:trHeight w:val="335"/>
        </w:trPr>
        <w:tc>
          <w:tcPr>
            <w:tcW w:w="85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4AFF68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  <w:r w:rsidRPr="00BB40B1">
              <w:rPr>
                <w:b/>
              </w:rPr>
              <w:t>Ministarstvo regionalnoga razvoja i fondova EU</w:t>
            </w:r>
          </w:p>
          <w:p w14:paraId="17350FC7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  <w:r w:rsidRPr="00BB40B1">
              <w:rPr>
                <w:b/>
              </w:rPr>
              <w:t>(MRRFEU)</w:t>
            </w: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AAF459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  <w:r w:rsidRPr="00BB40B1">
              <w:rPr>
                <w:b/>
              </w:rPr>
              <w:t>PRAVILA 2014. – 2020.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CD6DE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  <w:r w:rsidRPr="00BB40B1">
              <w:rPr>
                <w:b/>
              </w:rPr>
              <w:t>Br. Pravila</w:t>
            </w:r>
          </w:p>
          <w:p w14:paraId="107BE901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6837B" w14:textId="77777777" w:rsidR="00E86EE6" w:rsidRPr="00BB40B1" w:rsidRDefault="00E86EE6" w:rsidP="002718F0">
            <w:pPr>
              <w:ind w:firstLine="18"/>
              <w:jc w:val="center"/>
              <w:rPr>
                <w:b/>
              </w:rPr>
            </w:pPr>
            <w:r w:rsidRPr="00BB40B1">
              <w:rPr>
                <w:b/>
              </w:rPr>
              <w:t>04</w:t>
            </w:r>
          </w:p>
        </w:tc>
      </w:tr>
      <w:tr w:rsidR="00E86EE6" w:rsidRPr="00BB40B1" w14:paraId="27DDA4D2" w14:textId="77777777" w:rsidTr="00250F47">
        <w:trPr>
          <w:trHeight w:val="142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A983E8" w14:textId="77777777" w:rsidR="00E86EE6" w:rsidRPr="00BB40B1" w:rsidRDefault="00E86EE6" w:rsidP="002718F0">
            <w:pPr>
              <w:jc w:val="center"/>
              <w:rPr>
                <w:b/>
              </w:rPr>
            </w:pPr>
          </w:p>
        </w:tc>
        <w:tc>
          <w:tcPr>
            <w:tcW w:w="171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61A5F" w14:textId="77777777" w:rsidR="00E86EE6" w:rsidRPr="00BB40B1" w:rsidRDefault="00E86EE6" w:rsidP="002718F0">
            <w:pPr>
              <w:jc w:val="center"/>
              <w:rPr>
                <w:b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E861A" w14:textId="75838D6A" w:rsidR="00E86EE6" w:rsidRPr="00BB40B1" w:rsidRDefault="00E86EE6" w:rsidP="002B0C07">
            <w:pPr>
              <w:jc w:val="center"/>
              <w:rPr>
                <w:b/>
              </w:rPr>
            </w:pPr>
            <w:r w:rsidRPr="00BB40B1">
              <w:rPr>
                <w:b/>
              </w:rPr>
              <w:t xml:space="preserve">Datum 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7A3F" w14:textId="20850529" w:rsidR="00E86EE6" w:rsidRPr="00BB40B1" w:rsidRDefault="00645BBC" w:rsidP="00FD69CF">
            <w:pPr>
              <w:jc w:val="center"/>
              <w:rPr>
                <w:b/>
              </w:rPr>
            </w:pPr>
            <w:r>
              <w:rPr>
                <w:b/>
                <w:bCs/>
                <w:kern w:val="32"/>
              </w:rPr>
              <w:t>Prosinac</w:t>
            </w:r>
            <w:r w:rsidR="0031201E">
              <w:rPr>
                <w:b/>
                <w:bCs/>
                <w:kern w:val="32"/>
              </w:rPr>
              <w:t xml:space="preserve"> 2020.</w:t>
            </w:r>
          </w:p>
        </w:tc>
      </w:tr>
      <w:tr w:rsidR="00ED3A30" w:rsidRPr="00BB40B1" w14:paraId="3E7548FD" w14:textId="77777777" w:rsidTr="005824A7">
        <w:trPr>
          <w:trHeight w:val="142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D08CF46" w14:textId="77777777" w:rsidR="00ED3A30" w:rsidRPr="00BB40B1" w:rsidRDefault="00ED3A30" w:rsidP="002718F0">
            <w:pPr>
              <w:jc w:val="center"/>
              <w:rPr>
                <w:b/>
              </w:rPr>
            </w:pPr>
          </w:p>
        </w:tc>
        <w:tc>
          <w:tcPr>
            <w:tcW w:w="17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4991A" w14:textId="77777777" w:rsidR="001B091B" w:rsidRPr="00BB40B1" w:rsidRDefault="00CA7187" w:rsidP="00E86EE6">
            <w:pPr>
              <w:jc w:val="center"/>
              <w:rPr>
                <w:b/>
              </w:rPr>
            </w:pPr>
            <w:r w:rsidRPr="00BB40B1">
              <w:rPr>
                <w:b/>
              </w:rPr>
              <w:t>Prognoziranje i praćenje</w:t>
            </w: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27136" w14:textId="77777777" w:rsidR="001B091B" w:rsidRPr="00BB40B1" w:rsidRDefault="00E86EE6" w:rsidP="00AA29B0">
            <w:pPr>
              <w:jc w:val="center"/>
              <w:rPr>
                <w:b/>
              </w:rPr>
            </w:pPr>
            <w:r w:rsidRPr="00BB40B1">
              <w:rPr>
                <w:b/>
              </w:rPr>
              <w:t>Verzija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DD447" w14:textId="13E563D5" w:rsidR="00ED3A30" w:rsidRPr="00BB40B1" w:rsidRDefault="004B42AA" w:rsidP="00FD69CF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31201E">
              <w:rPr>
                <w:b/>
              </w:rPr>
              <w:t>.0</w:t>
            </w:r>
          </w:p>
        </w:tc>
      </w:tr>
      <w:tr w:rsidR="00ED3A30" w:rsidRPr="00BB40B1" w14:paraId="6B765AB6" w14:textId="77777777" w:rsidTr="005824A7">
        <w:trPr>
          <w:trHeight w:val="142"/>
        </w:trPr>
        <w:tc>
          <w:tcPr>
            <w:tcW w:w="851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7DD74B" w14:textId="77777777" w:rsidR="00ED3A30" w:rsidRPr="00BB40B1" w:rsidRDefault="00ED3A30" w:rsidP="002718F0">
            <w:pPr>
              <w:jc w:val="center"/>
              <w:rPr>
                <w:b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939BA" w14:textId="77777777" w:rsidR="00ED3A30" w:rsidRPr="00BB40B1" w:rsidRDefault="00ED3A30" w:rsidP="002718F0">
            <w:pPr>
              <w:jc w:val="center"/>
              <w:rPr>
                <w:b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7A7A" w14:textId="77777777" w:rsidR="001B091B" w:rsidRPr="00BB40B1" w:rsidRDefault="00E86EE6" w:rsidP="00AA29B0">
            <w:pPr>
              <w:jc w:val="center"/>
              <w:rPr>
                <w:b/>
              </w:rPr>
            </w:pPr>
            <w:r w:rsidRPr="00BB40B1">
              <w:rPr>
                <w:b/>
              </w:rPr>
              <w:t>Prilog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F4F00" w14:textId="77777777" w:rsidR="00ED3A30" w:rsidRPr="00BB40B1" w:rsidRDefault="00E86EE6" w:rsidP="002718F0">
            <w:pPr>
              <w:jc w:val="center"/>
              <w:rPr>
                <w:b/>
              </w:rPr>
            </w:pPr>
            <w:r w:rsidRPr="00BB40B1">
              <w:rPr>
                <w:b/>
              </w:rPr>
              <w:t>06</w:t>
            </w:r>
          </w:p>
        </w:tc>
      </w:tr>
      <w:tr w:rsidR="00ED3A30" w:rsidRPr="00BB40B1" w14:paraId="0ABBB3D8" w14:textId="77777777" w:rsidTr="005824A7">
        <w:trPr>
          <w:trHeight w:val="345"/>
        </w:trPr>
        <w:tc>
          <w:tcPr>
            <w:tcW w:w="85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DC4C" w14:textId="77777777" w:rsidR="00ED3A30" w:rsidRPr="00BB40B1" w:rsidRDefault="00ED3A30" w:rsidP="002718F0">
            <w:pPr>
              <w:jc w:val="center"/>
              <w:rPr>
                <w:b/>
              </w:rPr>
            </w:pPr>
          </w:p>
        </w:tc>
        <w:tc>
          <w:tcPr>
            <w:tcW w:w="17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A23E7" w14:textId="77777777" w:rsidR="00ED3A30" w:rsidRPr="00BB40B1" w:rsidRDefault="00ED3A30" w:rsidP="002718F0">
            <w:pPr>
              <w:jc w:val="center"/>
              <w:rPr>
                <w:b/>
              </w:rPr>
            </w:pPr>
          </w:p>
        </w:tc>
        <w:tc>
          <w:tcPr>
            <w:tcW w:w="1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3C06" w14:textId="62230BAB" w:rsidR="001B091B" w:rsidRPr="00BB40B1" w:rsidRDefault="002B0C07" w:rsidP="00AA29B0">
            <w:pPr>
              <w:jc w:val="center"/>
              <w:rPr>
                <w:b/>
              </w:rPr>
            </w:pPr>
            <w:r w:rsidRPr="002B0C07">
              <w:rPr>
                <w:b/>
                <w:bCs/>
                <w:lang w:eastAsia="hr-HR"/>
              </w:rPr>
              <w:t>Pravilo donosi</w:t>
            </w:r>
          </w:p>
        </w:tc>
        <w:tc>
          <w:tcPr>
            <w:tcW w:w="1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B6342" w14:textId="6233AC2E" w:rsidR="00ED3A30" w:rsidRPr="00BB40B1" w:rsidRDefault="00ED3A30" w:rsidP="002718F0">
            <w:pPr>
              <w:jc w:val="center"/>
              <w:rPr>
                <w:b/>
              </w:rPr>
            </w:pPr>
            <w:r w:rsidRPr="00BB40B1">
              <w:rPr>
                <w:b/>
              </w:rPr>
              <w:t>Minist</w:t>
            </w:r>
            <w:r w:rsidR="004B42AA">
              <w:rPr>
                <w:b/>
              </w:rPr>
              <w:t>rica</w:t>
            </w:r>
            <w:r w:rsidRPr="00BB40B1">
              <w:rPr>
                <w:b/>
              </w:rPr>
              <w:t xml:space="preserve"> MRRFEU</w:t>
            </w:r>
          </w:p>
        </w:tc>
      </w:tr>
    </w:tbl>
    <w:p w14:paraId="5DEF2947" w14:textId="77777777" w:rsidR="001B091B" w:rsidRPr="00BB40B1" w:rsidRDefault="001B091B" w:rsidP="002A3045">
      <w:pPr>
        <w:jc w:val="center"/>
        <w:rPr>
          <w:b/>
          <w:bCs/>
        </w:rPr>
      </w:pPr>
    </w:p>
    <w:p w14:paraId="3B0F7165" w14:textId="77777777" w:rsidR="002A3045" w:rsidRPr="00BB40B1" w:rsidRDefault="00ED3A30" w:rsidP="002A3045">
      <w:pPr>
        <w:jc w:val="center"/>
        <w:rPr>
          <w:b/>
          <w:bCs/>
        </w:rPr>
      </w:pPr>
      <w:r w:rsidRPr="00BB40B1">
        <w:rPr>
          <w:b/>
          <w:bCs/>
        </w:rPr>
        <w:t>Obrazac</w:t>
      </w:r>
      <w:r w:rsidR="001B091B" w:rsidRPr="00BB40B1">
        <w:rPr>
          <w:b/>
          <w:bCs/>
        </w:rPr>
        <w:t xml:space="preserve"> </w:t>
      </w:r>
      <w:r w:rsidRPr="00BB40B1">
        <w:rPr>
          <w:b/>
          <w:bCs/>
        </w:rPr>
        <w:t>financijskih</w:t>
      </w:r>
      <w:r w:rsidR="001B091B" w:rsidRPr="00BB40B1">
        <w:rPr>
          <w:b/>
          <w:bCs/>
        </w:rPr>
        <w:t xml:space="preserve"> </w:t>
      </w:r>
      <w:r w:rsidR="005824A7" w:rsidRPr="00BB40B1">
        <w:rPr>
          <w:b/>
          <w:bCs/>
        </w:rPr>
        <w:t>pokazatelja</w:t>
      </w:r>
      <w:bookmarkEnd w:id="0"/>
    </w:p>
    <w:p w14:paraId="5A7DF90B" w14:textId="77777777" w:rsidR="008163C6" w:rsidRPr="00BB40B1" w:rsidRDefault="008163C6" w:rsidP="002A3045"/>
    <w:p w14:paraId="2DC81488" w14:textId="77777777" w:rsidR="008163C6" w:rsidRPr="00BB40B1" w:rsidRDefault="008163C6" w:rsidP="002A304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01"/>
        <w:gridCol w:w="1400"/>
        <w:gridCol w:w="1407"/>
        <w:gridCol w:w="1400"/>
        <w:gridCol w:w="1356"/>
        <w:gridCol w:w="1398"/>
        <w:gridCol w:w="1413"/>
        <w:gridCol w:w="1354"/>
        <w:gridCol w:w="1396"/>
        <w:gridCol w:w="1469"/>
      </w:tblGrid>
      <w:tr w:rsidR="008D1118" w:rsidRPr="00BB40B1" w14:paraId="0268C1FC" w14:textId="77777777" w:rsidTr="008163C6">
        <w:tc>
          <w:tcPr>
            <w:tcW w:w="1414" w:type="dxa"/>
          </w:tcPr>
          <w:p w14:paraId="6FC870B5" w14:textId="77777777" w:rsidR="008163C6" w:rsidRPr="00BB40B1" w:rsidRDefault="008163C6" w:rsidP="002A3045">
            <w:r w:rsidRPr="00BB40B1">
              <w:t xml:space="preserve">Kod </w:t>
            </w:r>
            <w:r w:rsidR="005824A7" w:rsidRPr="00BB40B1">
              <w:t>pokazatelja</w:t>
            </w:r>
          </w:p>
          <w:p w14:paraId="7798BEA5" w14:textId="77777777" w:rsidR="008163C6" w:rsidRPr="00BB40B1" w:rsidRDefault="008163C6" w:rsidP="002A3045"/>
        </w:tc>
        <w:tc>
          <w:tcPr>
            <w:tcW w:w="1414" w:type="dxa"/>
          </w:tcPr>
          <w:p w14:paraId="39D6B98D" w14:textId="77777777" w:rsidR="008163C6" w:rsidRPr="00BB40B1" w:rsidRDefault="008163C6" w:rsidP="002A3045">
            <w:r w:rsidRPr="00BB40B1">
              <w:t xml:space="preserve">Naziv </w:t>
            </w:r>
            <w:r w:rsidR="005824A7" w:rsidRPr="00BB40B1">
              <w:t>pokazatelja</w:t>
            </w:r>
            <w:r w:rsidRPr="00BB40B1">
              <w:t xml:space="preserve"> </w:t>
            </w:r>
          </w:p>
        </w:tc>
        <w:tc>
          <w:tcPr>
            <w:tcW w:w="1414" w:type="dxa"/>
          </w:tcPr>
          <w:p w14:paraId="7D992891" w14:textId="77777777" w:rsidR="008163C6" w:rsidRPr="00BB40B1" w:rsidRDefault="008163C6" w:rsidP="002A3045">
            <w:r w:rsidRPr="00BB40B1">
              <w:t>Ra</w:t>
            </w:r>
            <w:r w:rsidR="005824A7" w:rsidRPr="00BB40B1">
              <w:t>š</w:t>
            </w:r>
            <w:r w:rsidRPr="00BB40B1">
              <w:t>člamba prema</w:t>
            </w:r>
            <w:r w:rsidR="005824A7" w:rsidRPr="00BB40B1">
              <w:t xml:space="preserve"> </w:t>
            </w:r>
            <w:r w:rsidRPr="00BB40B1">
              <w:t xml:space="preserve">izvoru </w:t>
            </w:r>
            <w:r w:rsidR="005824A7" w:rsidRPr="00BB40B1">
              <w:t>financiranja</w:t>
            </w:r>
          </w:p>
          <w:p w14:paraId="77B6346A" w14:textId="77777777" w:rsidR="008163C6" w:rsidRPr="00BB40B1" w:rsidRDefault="008163C6" w:rsidP="002A3045"/>
        </w:tc>
        <w:tc>
          <w:tcPr>
            <w:tcW w:w="1414" w:type="dxa"/>
          </w:tcPr>
          <w:p w14:paraId="2405BC86" w14:textId="77777777" w:rsidR="008163C6" w:rsidRPr="00BB40B1" w:rsidRDefault="008163C6" w:rsidP="002A3045">
            <w:r w:rsidRPr="00BB40B1">
              <w:t xml:space="preserve">Opis </w:t>
            </w:r>
            <w:r w:rsidR="005824A7" w:rsidRPr="00BB40B1">
              <w:t>pokazatelja</w:t>
            </w:r>
          </w:p>
          <w:p w14:paraId="0B1E1775" w14:textId="77777777" w:rsidR="008163C6" w:rsidRPr="00BB40B1" w:rsidRDefault="008163C6" w:rsidP="002A3045"/>
        </w:tc>
        <w:tc>
          <w:tcPr>
            <w:tcW w:w="1414" w:type="dxa"/>
          </w:tcPr>
          <w:p w14:paraId="1C768E84" w14:textId="77777777" w:rsidR="00EB7AAF" w:rsidRPr="00BB40B1" w:rsidRDefault="00EB7AAF" w:rsidP="002A3045">
            <w:r w:rsidRPr="00BB40B1">
              <w:t>Mjerna jedinica</w:t>
            </w:r>
          </w:p>
        </w:tc>
        <w:tc>
          <w:tcPr>
            <w:tcW w:w="1414" w:type="dxa"/>
          </w:tcPr>
          <w:p w14:paraId="0B461B79" w14:textId="77777777" w:rsidR="00EB7AAF" w:rsidRPr="00BB40B1" w:rsidRDefault="00EB7AAF" w:rsidP="002A3045">
            <w:r w:rsidRPr="00BB40B1">
              <w:t>Pravila agregiranja</w:t>
            </w:r>
          </w:p>
        </w:tc>
        <w:tc>
          <w:tcPr>
            <w:tcW w:w="1415" w:type="dxa"/>
          </w:tcPr>
          <w:p w14:paraId="1B98A94E" w14:textId="77777777" w:rsidR="008163C6" w:rsidRPr="00BB40B1" w:rsidRDefault="00EB7AAF" w:rsidP="002A3045">
            <w:r w:rsidRPr="00BB40B1">
              <w:t>Izvor informacija</w:t>
            </w:r>
            <w:r w:rsidR="00F030B8" w:rsidRPr="00BB40B1">
              <w:t xml:space="preserve"> (institucija, faza, tip informacije)</w:t>
            </w:r>
          </w:p>
          <w:p w14:paraId="4AA3DF97" w14:textId="77777777" w:rsidR="00EB7AAF" w:rsidRPr="00BB40B1" w:rsidRDefault="00EB7AAF" w:rsidP="002A3045"/>
        </w:tc>
        <w:tc>
          <w:tcPr>
            <w:tcW w:w="1415" w:type="dxa"/>
          </w:tcPr>
          <w:p w14:paraId="0BC57DEC" w14:textId="77777777" w:rsidR="008163C6" w:rsidRPr="00BB40B1" w:rsidRDefault="008D1118" w:rsidP="002A3045">
            <w:r w:rsidRPr="00BB40B1">
              <w:t>Traženi podaci</w:t>
            </w:r>
          </w:p>
          <w:p w14:paraId="327C86F3" w14:textId="77777777" w:rsidR="008D1118" w:rsidRPr="00BB40B1" w:rsidRDefault="008D1118" w:rsidP="002A3045"/>
        </w:tc>
        <w:tc>
          <w:tcPr>
            <w:tcW w:w="1415" w:type="dxa"/>
          </w:tcPr>
          <w:p w14:paraId="6E51E54D" w14:textId="77777777" w:rsidR="008163C6" w:rsidRPr="00BB40B1" w:rsidRDefault="008D1118" w:rsidP="002A3045">
            <w:r w:rsidRPr="00BB40B1">
              <w:t>Vremenski okvir</w:t>
            </w:r>
          </w:p>
          <w:p w14:paraId="56D6B0AF" w14:textId="77777777" w:rsidR="008D1118" w:rsidRPr="00BB40B1" w:rsidRDefault="008D1118" w:rsidP="002A3045"/>
          <w:p w14:paraId="05451134" w14:textId="77777777" w:rsidR="00DA16CF" w:rsidRPr="00BB40B1" w:rsidRDefault="00DA16CF" w:rsidP="002A3045"/>
          <w:p w14:paraId="45B1B362" w14:textId="77777777" w:rsidR="008D1118" w:rsidRPr="00BB40B1" w:rsidRDefault="008D1118" w:rsidP="002A3045"/>
        </w:tc>
        <w:tc>
          <w:tcPr>
            <w:tcW w:w="1415" w:type="dxa"/>
          </w:tcPr>
          <w:p w14:paraId="4D3B98FB" w14:textId="77777777" w:rsidR="008D1118" w:rsidRPr="00BB40B1" w:rsidRDefault="008D1118" w:rsidP="002A3045">
            <w:r w:rsidRPr="00BB40B1">
              <w:t xml:space="preserve">Korištenje </w:t>
            </w:r>
            <w:r w:rsidR="005824A7" w:rsidRPr="00BB40B1">
              <w:t>pokazatelja</w:t>
            </w:r>
            <w:r w:rsidRPr="00BB40B1">
              <w:t xml:space="preserve"> za </w:t>
            </w:r>
            <w:r w:rsidR="005824A7" w:rsidRPr="00BB40B1">
              <w:t>praćenje</w:t>
            </w:r>
            <w:r w:rsidRPr="00BB40B1">
              <w:t xml:space="preserve"> i izvještavanje</w:t>
            </w:r>
          </w:p>
        </w:tc>
      </w:tr>
      <w:tr w:rsidR="008D1118" w:rsidRPr="00BB40B1" w14:paraId="798717D2" w14:textId="77777777" w:rsidTr="008163C6">
        <w:tc>
          <w:tcPr>
            <w:tcW w:w="1414" w:type="dxa"/>
          </w:tcPr>
          <w:p w14:paraId="07E68A23" w14:textId="77777777" w:rsidR="008163C6" w:rsidRPr="00BB40B1" w:rsidRDefault="008163C6" w:rsidP="002A3045">
            <w:r w:rsidRPr="00BB40B1">
              <w:t>1</w:t>
            </w:r>
          </w:p>
        </w:tc>
        <w:tc>
          <w:tcPr>
            <w:tcW w:w="1414" w:type="dxa"/>
          </w:tcPr>
          <w:p w14:paraId="324E0CED" w14:textId="77777777" w:rsidR="008163C6" w:rsidRPr="00BB40B1" w:rsidRDefault="008D1118" w:rsidP="002A3045">
            <w:r w:rsidRPr="00BB40B1">
              <w:t>2</w:t>
            </w:r>
          </w:p>
        </w:tc>
        <w:tc>
          <w:tcPr>
            <w:tcW w:w="1414" w:type="dxa"/>
          </w:tcPr>
          <w:p w14:paraId="7752B102" w14:textId="77777777" w:rsidR="008163C6" w:rsidRPr="00BB40B1" w:rsidRDefault="008D1118" w:rsidP="002A3045">
            <w:r w:rsidRPr="00BB40B1">
              <w:t>3</w:t>
            </w:r>
          </w:p>
        </w:tc>
        <w:tc>
          <w:tcPr>
            <w:tcW w:w="1414" w:type="dxa"/>
          </w:tcPr>
          <w:p w14:paraId="3A5D9146" w14:textId="77777777" w:rsidR="008163C6" w:rsidRPr="00BB40B1" w:rsidRDefault="008D1118" w:rsidP="002A3045">
            <w:r w:rsidRPr="00BB40B1">
              <w:t>4</w:t>
            </w:r>
          </w:p>
        </w:tc>
        <w:tc>
          <w:tcPr>
            <w:tcW w:w="1414" w:type="dxa"/>
          </w:tcPr>
          <w:p w14:paraId="329B101C" w14:textId="77777777" w:rsidR="008163C6" w:rsidRPr="00BB40B1" w:rsidRDefault="008D1118" w:rsidP="002A3045">
            <w:r w:rsidRPr="00BB40B1">
              <w:t>5</w:t>
            </w:r>
          </w:p>
        </w:tc>
        <w:tc>
          <w:tcPr>
            <w:tcW w:w="1414" w:type="dxa"/>
          </w:tcPr>
          <w:p w14:paraId="01C5C84F" w14:textId="77777777" w:rsidR="008163C6" w:rsidRPr="00BB40B1" w:rsidRDefault="008D1118" w:rsidP="002A3045">
            <w:r w:rsidRPr="00BB40B1">
              <w:t>6</w:t>
            </w:r>
          </w:p>
        </w:tc>
        <w:tc>
          <w:tcPr>
            <w:tcW w:w="1415" w:type="dxa"/>
          </w:tcPr>
          <w:p w14:paraId="1BA232C7" w14:textId="77777777" w:rsidR="008163C6" w:rsidRPr="00BB40B1" w:rsidRDefault="008D1118" w:rsidP="002A3045">
            <w:r w:rsidRPr="00BB40B1">
              <w:t>7</w:t>
            </w:r>
          </w:p>
        </w:tc>
        <w:tc>
          <w:tcPr>
            <w:tcW w:w="1415" w:type="dxa"/>
          </w:tcPr>
          <w:p w14:paraId="3882B8FD" w14:textId="77777777" w:rsidR="008163C6" w:rsidRPr="00BB40B1" w:rsidRDefault="008D1118" w:rsidP="002A3045">
            <w:r w:rsidRPr="00BB40B1">
              <w:t>8</w:t>
            </w:r>
          </w:p>
        </w:tc>
        <w:tc>
          <w:tcPr>
            <w:tcW w:w="1415" w:type="dxa"/>
          </w:tcPr>
          <w:p w14:paraId="09FF9156" w14:textId="77777777" w:rsidR="008163C6" w:rsidRPr="00BB40B1" w:rsidRDefault="008D1118" w:rsidP="002A3045">
            <w:r w:rsidRPr="00BB40B1">
              <w:t>9</w:t>
            </w:r>
          </w:p>
        </w:tc>
        <w:tc>
          <w:tcPr>
            <w:tcW w:w="1415" w:type="dxa"/>
          </w:tcPr>
          <w:p w14:paraId="2C775866" w14:textId="77777777" w:rsidR="008163C6" w:rsidRPr="00BB40B1" w:rsidRDefault="008D1118" w:rsidP="002A3045">
            <w:r w:rsidRPr="00BB40B1">
              <w:t>10</w:t>
            </w:r>
          </w:p>
        </w:tc>
      </w:tr>
    </w:tbl>
    <w:p w14:paraId="4EA9BA2A" w14:textId="77777777" w:rsidR="008163C6" w:rsidRPr="00BB40B1" w:rsidRDefault="008163C6" w:rsidP="002A3045"/>
    <w:p w14:paraId="6057C63B" w14:textId="77777777" w:rsidR="002A3045" w:rsidRPr="00BB40B1" w:rsidRDefault="0058719F" w:rsidP="002A3045">
      <w:r w:rsidRPr="00BB40B1">
        <w:t>Opis polja u tablici</w:t>
      </w:r>
      <w:r w:rsidR="002A3045" w:rsidRPr="00BB40B1">
        <w:t>:</w:t>
      </w:r>
    </w:p>
    <w:p w14:paraId="225CB1A2" w14:textId="15DCA376" w:rsidR="00AA29B0" w:rsidRPr="00BB40B1" w:rsidRDefault="003B1C8D" w:rsidP="0013571B">
      <w:pPr>
        <w:numPr>
          <w:ilvl w:val="0"/>
          <w:numId w:val="1"/>
        </w:numPr>
        <w:jc w:val="both"/>
      </w:pPr>
      <w:r w:rsidRPr="00BB40B1">
        <w:t>K</w:t>
      </w:r>
      <w:r w:rsidR="008D1118" w:rsidRPr="00BB40B1">
        <w:t xml:space="preserve">od </w:t>
      </w:r>
      <w:r w:rsidR="005824A7" w:rsidRPr="00BB40B1">
        <w:t>pokazatelja</w:t>
      </w:r>
      <w:r w:rsidR="008D1118" w:rsidRPr="00BB40B1">
        <w:t xml:space="preserve"> (iz kodifikacije za </w:t>
      </w:r>
      <w:r w:rsidR="005824A7" w:rsidRPr="00BB40B1">
        <w:t xml:space="preserve">okvir uspješnosti </w:t>
      </w:r>
      <w:r w:rsidR="008D1118" w:rsidRPr="00BB40B1">
        <w:t xml:space="preserve">ili kodifikacije u </w:t>
      </w:r>
      <w:r w:rsidR="005C685E">
        <w:t>sustavu eFondov</w:t>
      </w:r>
      <w:r w:rsidR="004820D2">
        <w:t>i</w:t>
      </w:r>
      <w:r w:rsidR="008D1118" w:rsidRPr="00BB40B1">
        <w:t>)</w:t>
      </w:r>
      <w:r w:rsidR="002A3045" w:rsidRPr="00BB40B1">
        <w:t>.</w:t>
      </w:r>
      <w:r w:rsidR="008D1118" w:rsidRPr="00BB40B1">
        <w:t xml:space="preserve"> </w:t>
      </w:r>
    </w:p>
    <w:p w14:paraId="5917526A" w14:textId="77777777" w:rsidR="0013571B" w:rsidRPr="00BB40B1" w:rsidRDefault="00AA29B0" w:rsidP="0013571B">
      <w:pPr>
        <w:numPr>
          <w:ilvl w:val="0"/>
          <w:numId w:val="1"/>
        </w:numPr>
        <w:jc w:val="both"/>
      </w:pPr>
      <w:r w:rsidRPr="00BB40B1">
        <w:t>N</w:t>
      </w:r>
      <w:r w:rsidR="00201758" w:rsidRPr="00BB40B1">
        <w:t>aziv</w:t>
      </w:r>
      <w:r w:rsidR="008D1118" w:rsidRPr="00BB40B1">
        <w:t xml:space="preserve"> </w:t>
      </w:r>
      <w:r w:rsidR="005824A7" w:rsidRPr="00BB40B1">
        <w:t>pokazatelja</w:t>
      </w:r>
      <w:r w:rsidR="008D1118" w:rsidRPr="00BB40B1">
        <w:t xml:space="preserve"> </w:t>
      </w:r>
      <w:r w:rsidR="0058719F" w:rsidRPr="00BB40B1">
        <w:t>koj</w:t>
      </w:r>
      <w:r w:rsidR="005824A7" w:rsidRPr="00BB40B1">
        <w:t xml:space="preserve">i </w:t>
      </w:r>
      <w:r w:rsidR="0058719F" w:rsidRPr="00BB40B1">
        <w:t>će se koristiti u dokumentima, obrascima i izvješćima. Ime</w:t>
      </w:r>
      <w:r w:rsidR="008D1118" w:rsidRPr="00BB40B1">
        <w:t xml:space="preserve"> </w:t>
      </w:r>
      <w:r w:rsidR="005824A7" w:rsidRPr="00BB40B1">
        <w:t>pokazatelja</w:t>
      </w:r>
      <w:r w:rsidR="008D1118" w:rsidRPr="00BB40B1">
        <w:t xml:space="preserve"> </w:t>
      </w:r>
      <w:r w:rsidR="0058719F" w:rsidRPr="00BB40B1">
        <w:t>treba</w:t>
      </w:r>
      <w:r w:rsidR="008D1118" w:rsidRPr="00BB40B1">
        <w:t xml:space="preserve"> </w:t>
      </w:r>
      <w:r w:rsidR="0058719F" w:rsidRPr="00BB40B1">
        <w:t>odražavati</w:t>
      </w:r>
      <w:r w:rsidR="008D1118" w:rsidRPr="00BB40B1">
        <w:t xml:space="preserve"> </w:t>
      </w:r>
      <w:r w:rsidR="0058719F" w:rsidRPr="00BB40B1">
        <w:t>informaciju</w:t>
      </w:r>
      <w:r w:rsidR="008D1118" w:rsidRPr="00BB40B1">
        <w:t xml:space="preserve"> </w:t>
      </w:r>
      <w:r w:rsidR="0058719F" w:rsidRPr="00BB40B1">
        <w:t>koju</w:t>
      </w:r>
      <w:r w:rsidR="008D1118" w:rsidRPr="00BB40B1">
        <w:t xml:space="preserve"> </w:t>
      </w:r>
      <w:r w:rsidR="0058719F" w:rsidRPr="00BB40B1">
        <w:t>pruža</w:t>
      </w:r>
      <w:r w:rsidRPr="00BB40B1">
        <w:t xml:space="preserve"> </w:t>
      </w:r>
      <w:r w:rsidR="0058719F" w:rsidRPr="00BB40B1">
        <w:t>taj</w:t>
      </w:r>
      <w:r w:rsidRPr="00BB40B1">
        <w:t xml:space="preserve"> </w:t>
      </w:r>
      <w:r w:rsidR="005824A7" w:rsidRPr="00BB40B1">
        <w:t>pokazatelj</w:t>
      </w:r>
      <w:r w:rsidR="008D1118" w:rsidRPr="00BB40B1">
        <w:t xml:space="preserve"> </w:t>
      </w:r>
      <w:r w:rsidR="008D1118" w:rsidRPr="00BB40B1">
        <w:rPr>
          <w:i/>
        </w:rPr>
        <w:t xml:space="preserve">(troškove, </w:t>
      </w:r>
      <w:r w:rsidR="00FF39C1" w:rsidRPr="00BB40B1">
        <w:rPr>
          <w:i/>
        </w:rPr>
        <w:t>iznos fondova vezan uz ugovore o financiranju)</w:t>
      </w:r>
      <w:r w:rsidR="0013571B" w:rsidRPr="00BB40B1">
        <w:t>.</w:t>
      </w:r>
      <w:r w:rsidR="00FF39C1" w:rsidRPr="00BB40B1">
        <w:t xml:space="preserve"> </w:t>
      </w:r>
    </w:p>
    <w:p w14:paraId="6EC1A00B" w14:textId="77777777" w:rsidR="002A3045" w:rsidRPr="00BB40B1" w:rsidRDefault="000111D5" w:rsidP="002A3045">
      <w:pPr>
        <w:numPr>
          <w:ilvl w:val="0"/>
          <w:numId w:val="1"/>
        </w:numPr>
        <w:jc w:val="both"/>
      </w:pPr>
      <w:r w:rsidRPr="00BB40B1">
        <w:t>Označava</w:t>
      </w:r>
      <w:r w:rsidR="00DA16CF" w:rsidRPr="00BB40B1">
        <w:t xml:space="preserve"> </w:t>
      </w:r>
      <w:r w:rsidRPr="00BB40B1">
        <w:t>traženu</w:t>
      </w:r>
      <w:r w:rsidR="00DA16CF" w:rsidRPr="00BB40B1">
        <w:t xml:space="preserve"> </w:t>
      </w:r>
      <w:r w:rsidRPr="00BB40B1">
        <w:t>podjelu</w:t>
      </w:r>
      <w:r w:rsidR="00DA16CF" w:rsidRPr="00BB40B1">
        <w:t xml:space="preserve"> </w:t>
      </w:r>
      <w:r w:rsidRPr="00BB40B1">
        <w:t>troškova</w:t>
      </w:r>
      <w:r w:rsidR="00DA16CF" w:rsidRPr="00BB40B1">
        <w:t xml:space="preserve"> </w:t>
      </w:r>
      <w:r w:rsidRPr="00BB40B1">
        <w:t>prema</w:t>
      </w:r>
      <w:r w:rsidR="00DA16CF" w:rsidRPr="00BB40B1">
        <w:t xml:space="preserve"> </w:t>
      </w:r>
      <w:r w:rsidR="005824A7" w:rsidRPr="00BB40B1">
        <w:t>različitim</w:t>
      </w:r>
      <w:r w:rsidR="00DA16CF" w:rsidRPr="00BB40B1">
        <w:t xml:space="preserve"> </w:t>
      </w:r>
      <w:r w:rsidRPr="00BB40B1">
        <w:t>izvorima</w:t>
      </w:r>
      <w:r w:rsidR="00DA16CF" w:rsidRPr="00BB40B1">
        <w:t xml:space="preserve"> </w:t>
      </w:r>
      <w:r w:rsidRPr="00BB40B1">
        <w:t>financiranja</w:t>
      </w:r>
      <w:r w:rsidR="00DA16CF" w:rsidRPr="00BB40B1">
        <w:t xml:space="preserve"> (EU dio, javni izvor, privatni izvor)</w:t>
      </w:r>
      <w:r w:rsidR="002A3045" w:rsidRPr="00BB40B1">
        <w:t>.</w:t>
      </w:r>
      <w:r w:rsidR="00DA16CF" w:rsidRPr="00BB40B1">
        <w:t xml:space="preserve">  </w:t>
      </w:r>
    </w:p>
    <w:p w14:paraId="1525C9A6" w14:textId="77777777" w:rsidR="002A3045" w:rsidRPr="00BB40B1" w:rsidRDefault="000111D5" w:rsidP="002A3045">
      <w:pPr>
        <w:numPr>
          <w:ilvl w:val="0"/>
          <w:numId w:val="1"/>
        </w:numPr>
        <w:jc w:val="both"/>
      </w:pPr>
      <w:r w:rsidRPr="00BB40B1">
        <w:t>Opisuje</w:t>
      </w:r>
      <w:r w:rsidR="00DA16CF" w:rsidRPr="00BB40B1">
        <w:t xml:space="preserve"> </w:t>
      </w:r>
      <w:r w:rsidRPr="00BB40B1">
        <w:t>značenje</w:t>
      </w:r>
      <w:r w:rsidR="00DA16CF" w:rsidRPr="00BB40B1">
        <w:t xml:space="preserve"> </w:t>
      </w:r>
      <w:r w:rsidR="005824A7" w:rsidRPr="00BB40B1">
        <w:t>pokazatelja</w:t>
      </w:r>
      <w:r w:rsidRPr="00BB40B1">
        <w:t xml:space="preserve"> i kakve</w:t>
      </w:r>
      <w:r w:rsidR="00DA16CF" w:rsidRPr="00BB40B1">
        <w:t xml:space="preserve"> </w:t>
      </w:r>
      <w:r w:rsidRPr="00BB40B1">
        <w:t>podatke</w:t>
      </w:r>
      <w:r w:rsidR="00DA16CF" w:rsidRPr="00BB40B1">
        <w:t xml:space="preserve"> </w:t>
      </w:r>
      <w:r w:rsidRPr="00BB40B1">
        <w:t>uključuje. Pruženi</w:t>
      </w:r>
      <w:r w:rsidR="00DA16CF" w:rsidRPr="00BB40B1">
        <w:t xml:space="preserve"> </w:t>
      </w:r>
      <w:r w:rsidRPr="00BB40B1">
        <w:t>opis</w:t>
      </w:r>
      <w:r w:rsidR="00DA16CF" w:rsidRPr="00BB40B1">
        <w:t xml:space="preserve"> </w:t>
      </w:r>
      <w:r w:rsidRPr="00BB40B1">
        <w:t>mora</w:t>
      </w:r>
      <w:r w:rsidR="00DA16CF" w:rsidRPr="00BB40B1">
        <w:t xml:space="preserve"> </w:t>
      </w:r>
      <w:r w:rsidRPr="00BB40B1">
        <w:t>biti</w:t>
      </w:r>
      <w:r w:rsidR="00DA16CF" w:rsidRPr="00BB40B1">
        <w:t xml:space="preserve"> </w:t>
      </w:r>
      <w:r w:rsidRPr="00BB40B1">
        <w:t>dovoljan da bi se određeni</w:t>
      </w:r>
      <w:r w:rsidR="00DA16CF" w:rsidRPr="00BB40B1">
        <w:t xml:space="preserve"> </w:t>
      </w:r>
      <w:r w:rsidR="005824A7" w:rsidRPr="00BB40B1">
        <w:t>pokazatelji</w:t>
      </w:r>
      <w:r w:rsidR="00DA16CF" w:rsidRPr="00BB40B1">
        <w:t xml:space="preserve"> </w:t>
      </w:r>
      <w:r w:rsidRPr="00BB40B1">
        <w:t>mogli</w:t>
      </w:r>
      <w:r w:rsidR="00DA16CF" w:rsidRPr="00BB40B1">
        <w:t xml:space="preserve"> </w:t>
      </w:r>
      <w:r w:rsidRPr="00BB40B1">
        <w:t>jasno</w:t>
      </w:r>
      <w:r w:rsidR="00DA16CF" w:rsidRPr="00BB40B1">
        <w:t xml:space="preserve"> </w:t>
      </w:r>
      <w:r w:rsidRPr="00BB40B1">
        <w:t>razgraničiti</w:t>
      </w:r>
      <w:r w:rsidR="00DA16CF" w:rsidRPr="00BB40B1">
        <w:t xml:space="preserve"> </w:t>
      </w:r>
      <w:r w:rsidRPr="00BB40B1">
        <w:t>od</w:t>
      </w:r>
      <w:r w:rsidR="00DA16CF" w:rsidRPr="00BB40B1">
        <w:t xml:space="preserve"> </w:t>
      </w:r>
      <w:r w:rsidRPr="00BB40B1">
        <w:t>drugih</w:t>
      </w:r>
      <w:r w:rsidR="002A3045" w:rsidRPr="00BB40B1">
        <w:t>.</w:t>
      </w:r>
      <w:r w:rsidR="00F030B8" w:rsidRPr="00BB40B1">
        <w:t xml:space="preserve"> </w:t>
      </w:r>
    </w:p>
    <w:p w14:paraId="65B59E53" w14:textId="77777777" w:rsidR="00CD28AA" w:rsidRPr="00BB40B1" w:rsidRDefault="00553136" w:rsidP="00CD28AA">
      <w:pPr>
        <w:numPr>
          <w:ilvl w:val="0"/>
          <w:numId w:val="1"/>
        </w:numPr>
        <w:jc w:val="both"/>
      </w:pPr>
      <w:r w:rsidRPr="00BB40B1">
        <w:rPr>
          <w:lang w:eastAsia="en-GB"/>
        </w:rPr>
        <w:t>Označava</w:t>
      </w:r>
      <w:r w:rsidR="00F030B8" w:rsidRPr="00BB40B1">
        <w:rPr>
          <w:lang w:eastAsia="en-GB"/>
        </w:rPr>
        <w:t xml:space="preserve"> </w:t>
      </w:r>
      <w:r w:rsidRPr="00BB40B1">
        <w:rPr>
          <w:lang w:eastAsia="en-GB"/>
        </w:rPr>
        <w:t>m</w:t>
      </w:r>
      <w:r w:rsidR="00F030B8" w:rsidRPr="00BB40B1">
        <w:rPr>
          <w:lang w:eastAsia="en-GB"/>
        </w:rPr>
        <w:t>je</w:t>
      </w:r>
      <w:r w:rsidRPr="00BB40B1">
        <w:rPr>
          <w:lang w:eastAsia="en-GB"/>
        </w:rPr>
        <w:t>rnu</w:t>
      </w:r>
      <w:r w:rsidR="00F030B8" w:rsidRPr="00BB40B1">
        <w:rPr>
          <w:lang w:eastAsia="en-GB"/>
        </w:rPr>
        <w:t xml:space="preserve"> </w:t>
      </w:r>
      <w:r w:rsidRPr="00BB40B1">
        <w:rPr>
          <w:lang w:eastAsia="en-GB"/>
        </w:rPr>
        <w:t>jedinicu</w:t>
      </w:r>
      <w:r w:rsidR="00F030B8" w:rsidRPr="00BB40B1">
        <w:rPr>
          <w:lang w:eastAsia="en-GB"/>
        </w:rPr>
        <w:t xml:space="preserve"> </w:t>
      </w:r>
      <w:r w:rsidR="005824A7" w:rsidRPr="00BB40B1">
        <w:rPr>
          <w:lang w:eastAsia="en-GB"/>
        </w:rPr>
        <w:t xml:space="preserve">pokazatelja </w:t>
      </w:r>
      <w:r w:rsidRPr="00BB40B1">
        <w:rPr>
          <w:lang w:eastAsia="en-GB"/>
        </w:rPr>
        <w:t xml:space="preserve"> (broj, kune, %, broj</w:t>
      </w:r>
      <w:r w:rsidR="00F030B8" w:rsidRPr="00BB40B1">
        <w:rPr>
          <w:lang w:eastAsia="en-GB"/>
        </w:rPr>
        <w:t xml:space="preserve"> </w:t>
      </w:r>
      <w:r w:rsidRPr="00BB40B1">
        <w:rPr>
          <w:lang w:eastAsia="en-GB"/>
        </w:rPr>
        <w:t>dana, itd</w:t>
      </w:r>
      <w:r w:rsidR="002A3045" w:rsidRPr="00BB40B1">
        <w:rPr>
          <w:lang w:eastAsia="en-GB"/>
        </w:rPr>
        <w:t>.)</w:t>
      </w:r>
      <w:r w:rsidR="002A3045" w:rsidRPr="00BB40B1">
        <w:t>.</w:t>
      </w:r>
      <w:r w:rsidR="00F030B8" w:rsidRPr="00BB40B1">
        <w:t xml:space="preserve">  </w:t>
      </w:r>
    </w:p>
    <w:p w14:paraId="0387B8C3" w14:textId="77777777" w:rsidR="00AA29B0" w:rsidRPr="00BB40B1" w:rsidRDefault="00553136" w:rsidP="00CD28AA">
      <w:pPr>
        <w:numPr>
          <w:ilvl w:val="0"/>
          <w:numId w:val="1"/>
        </w:numPr>
        <w:jc w:val="both"/>
      </w:pPr>
      <w:r w:rsidRPr="00BB40B1">
        <w:rPr>
          <w:lang w:eastAsia="en-GB"/>
        </w:rPr>
        <w:t xml:space="preserve">Grupiranje – pokazuje s koje najniže hijerarhijske razine i do kojih gornjih razina se zbrajaju vrijednosti </w:t>
      </w:r>
      <w:r w:rsidR="005824A7" w:rsidRPr="00BB40B1">
        <w:rPr>
          <w:lang w:eastAsia="en-GB"/>
        </w:rPr>
        <w:t>pokazatelja</w:t>
      </w:r>
      <w:r w:rsidRPr="00BB40B1">
        <w:rPr>
          <w:lang w:eastAsia="en-GB"/>
        </w:rPr>
        <w:t xml:space="preserve">. Gornja razina </w:t>
      </w:r>
      <w:r w:rsidR="005824A7" w:rsidRPr="00BB40B1">
        <w:rPr>
          <w:lang w:eastAsia="en-GB"/>
        </w:rPr>
        <w:t>pokazatelja</w:t>
      </w:r>
      <w:r w:rsidRPr="00BB40B1">
        <w:rPr>
          <w:lang w:eastAsia="en-GB"/>
        </w:rPr>
        <w:t xml:space="preserve"> – Označava gornju razinu hijerarhijske strukture podataka za koju </w:t>
      </w:r>
      <w:r w:rsidR="005824A7" w:rsidRPr="00BB40B1">
        <w:rPr>
          <w:lang w:eastAsia="en-GB"/>
        </w:rPr>
        <w:t>pokazatelj</w:t>
      </w:r>
      <w:r w:rsidRPr="00BB40B1">
        <w:rPr>
          <w:lang w:eastAsia="en-GB"/>
        </w:rPr>
        <w:t xml:space="preserve"> mora biti vezan da bi omogućio grupiranje </w:t>
      </w:r>
      <w:r w:rsidR="00CD28AA" w:rsidRPr="00BB40B1">
        <w:rPr>
          <w:lang w:eastAsia="en-GB"/>
        </w:rPr>
        <w:t>pokazatelja</w:t>
      </w:r>
      <w:r w:rsidRPr="00BB40B1">
        <w:rPr>
          <w:lang w:eastAsia="en-GB"/>
        </w:rPr>
        <w:t xml:space="preserve"> na gornjim razinama.  </w:t>
      </w:r>
    </w:p>
    <w:p w14:paraId="08C7C5D1" w14:textId="77777777" w:rsidR="00AA29B0" w:rsidRPr="00BB40B1" w:rsidRDefault="002718F0" w:rsidP="002A3045">
      <w:pPr>
        <w:numPr>
          <w:ilvl w:val="0"/>
          <w:numId w:val="1"/>
        </w:numPr>
        <w:jc w:val="both"/>
      </w:pPr>
      <w:r w:rsidRPr="00BB40B1">
        <w:rPr>
          <w:lang w:eastAsia="en-GB"/>
        </w:rPr>
        <w:t xml:space="preserve">Izvor informacija označava dokument u koji su uključeni podaci o vrijednostima </w:t>
      </w:r>
      <w:r w:rsidR="005824A7" w:rsidRPr="00BB40B1">
        <w:rPr>
          <w:lang w:eastAsia="en-GB"/>
        </w:rPr>
        <w:t xml:space="preserve">pokazatelja </w:t>
      </w:r>
      <w:r w:rsidR="00C55B84" w:rsidRPr="00BB40B1">
        <w:rPr>
          <w:lang w:eastAsia="en-GB"/>
        </w:rPr>
        <w:t>(d</w:t>
      </w:r>
      <w:r w:rsidRPr="00BB40B1">
        <w:rPr>
          <w:lang w:eastAsia="en-GB"/>
        </w:rPr>
        <w:t>io procedura kojima se dobivaju obrasci dokumenata i procedure podnošenja i dobivanja podataka</w:t>
      </w:r>
      <w:r w:rsidR="002A3045" w:rsidRPr="00BB40B1">
        <w:rPr>
          <w:lang w:eastAsia="en-GB"/>
        </w:rPr>
        <w:t>).</w:t>
      </w:r>
      <w:r w:rsidR="00CB7130" w:rsidRPr="00BB40B1">
        <w:rPr>
          <w:lang w:eastAsia="en-GB"/>
        </w:rPr>
        <w:t xml:space="preserve"> </w:t>
      </w:r>
      <w:r w:rsidRPr="00BB40B1">
        <w:rPr>
          <w:lang w:eastAsia="en-GB"/>
        </w:rPr>
        <w:t>Odgovorna institucija</w:t>
      </w:r>
      <w:r w:rsidR="002A3045" w:rsidRPr="00BB40B1">
        <w:rPr>
          <w:lang w:eastAsia="en-GB"/>
        </w:rPr>
        <w:t>:</w:t>
      </w:r>
      <w:r w:rsidRPr="00BB40B1">
        <w:t xml:space="preserve"> Podnošenje</w:t>
      </w:r>
      <w:r w:rsidRPr="00BB40B1">
        <w:rPr>
          <w:lang w:eastAsia="en-GB"/>
        </w:rPr>
        <w:t xml:space="preserve"> – označava instituciju koja je izvor podataka </w:t>
      </w:r>
      <w:r w:rsidRPr="00BB40B1">
        <w:rPr>
          <w:lang w:eastAsia="en-GB"/>
        </w:rPr>
        <w:lastRenderedPageBreak/>
        <w:t xml:space="preserve">i odgovorna je za podnošenje podataka o postignućima </w:t>
      </w:r>
      <w:r w:rsidR="005824A7" w:rsidRPr="00BB40B1">
        <w:rPr>
          <w:lang w:eastAsia="en-GB"/>
        </w:rPr>
        <w:t>pokazatelja</w:t>
      </w:r>
      <w:r w:rsidRPr="00BB40B1">
        <w:rPr>
          <w:lang w:eastAsia="en-GB"/>
        </w:rPr>
        <w:t xml:space="preserve"> podnošenjem standardnih obrazaca, </w:t>
      </w:r>
      <w:r w:rsidR="000C09A2" w:rsidRPr="00BB40B1">
        <w:rPr>
          <w:lang w:eastAsia="en-GB"/>
        </w:rPr>
        <w:t>odobravanjem odluka, pružanjem informacija</w:t>
      </w:r>
      <w:r w:rsidR="002A3045" w:rsidRPr="00BB40B1">
        <w:rPr>
          <w:lang w:eastAsia="en-GB"/>
        </w:rPr>
        <w:t>.</w:t>
      </w:r>
      <w:r w:rsidR="00F030B8" w:rsidRPr="00BB40B1">
        <w:rPr>
          <w:lang w:eastAsia="en-GB"/>
        </w:rPr>
        <w:t xml:space="preserve"> </w:t>
      </w:r>
      <w:r w:rsidR="000C09A2" w:rsidRPr="00BB40B1">
        <w:rPr>
          <w:lang w:eastAsia="en-GB"/>
        </w:rPr>
        <w:t>Prikupljanje</w:t>
      </w:r>
      <w:r w:rsidR="002A3045" w:rsidRPr="00BB40B1">
        <w:rPr>
          <w:lang w:eastAsia="en-GB"/>
        </w:rPr>
        <w:t xml:space="preserve"> - </w:t>
      </w:r>
      <w:r w:rsidR="000C09A2" w:rsidRPr="00BB40B1">
        <w:rPr>
          <w:lang w:eastAsia="en-GB"/>
        </w:rPr>
        <w:t xml:space="preserve">označava instituciju koja je odgovorna za prikupljanje podataka o postignuću </w:t>
      </w:r>
      <w:r w:rsidR="005824A7" w:rsidRPr="00BB40B1">
        <w:rPr>
          <w:lang w:eastAsia="en-GB"/>
        </w:rPr>
        <w:t>pokazatelja</w:t>
      </w:r>
      <w:r w:rsidR="002A3045" w:rsidRPr="00BB40B1">
        <w:rPr>
          <w:lang w:eastAsia="en-GB"/>
        </w:rPr>
        <w:t>.</w:t>
      </w:r>
      <w:r w:rsidR="00F030B8" w:rsidRPr="00BB40B1">
        <w:rPr>
          <w:lang w:eastAsia="en-GB"/>
        </w:rPr>
        <w:t xml:space="preserve"> </w:t>
      </w:r>
    </w:p>
    <w:p w14:paraId="72FCA682" w14:textId="77777777" w:rsidR="002A3045" w:rsidRPr="00BB40B1" w:rsidRDefault="000C09A2" w:rsidP="002A3045">
      <w:pPr>
        <w:numPr>
          <w:ilvl w:val="0"/>
          <w:numId w:val="1"/>
        </w:numPr>
        <w:jc w:val="both"/>
      </w:pPr>
      <w:r w:rsidRPr="00BB40B1">
        <w:rPr>
          <w:lang w:eastAsia="en-GB"/>
        </w:rPr>
        <w:t>Podaci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koje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treba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prikupiti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za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mjerenje</w:t>
      </w:r>
      <w:r w:rsidR="003457AA" w:rsidRPr="00BB40B1">
        <w:rPr>
          <w:lang w:eastAsia="en-GB"/>
        </w:rPr>
        <w:t xml:space="preserve"> </w:t>
      </w:r>
      <w:r w:rsidR="005824A7" w:rsidRPr="00BB40B1">
        <w:rPr>
          <w:lang w:eastAsia="en-GB"/>
        </w:rPr>
        <w:t>pokazatelja</w:t>
      </w:r>
      <w:r w:rsidR="002A3045" w:rsidRPr="00BB40B1">
        <w:rPr>
          <w:lang w:eastAsia="en-GB"/>
        </w:rPr>
        <w:t>.</w:t>
      </w:r>
      <w:r w:rsidR="00AA29B0" w:rsidRPr="00BB40B1">
        <w:rPr>
          <w:lang w:eastAsia="en-GB"/>
        </w:rPr>
        <w:t xml:space="preserve"> </w:t>
      </w:r>
    </w:p>
    <w:p w14:paraId="618CC348" w14:textId="48FF5A4D" w:rsidR="00CB7130" w:rsidRPr="00BB40B1" w:rsidRDefault="000C09A2" w:rsidP="00CB7130">
      <w:pPr>
        <w:numPr>
          <w:ilvl w:val="0"/>
          <w:numId w:val="1"/>
        </w:numPr>
        <w:jc w:val="both"/>
      </w:pPr>
      <w:r w:rsidRPr="00BB40B1">
        <w:rPr>
          <w:lang w:eastAsia="en-GB"/>
        </w:rPr>
        <w:t>Označava</w:t>
      </w:r>
      <w:r w:rsidR="00DA16CF" w:rsidRPr="00BB40B1">
        <w:rPr>
          <w:lang w:eastAsia="en-GB"/>
        </w:rPr>
        <w:t xml:space="preserve"> </w:t>
      </w:r>
      <w:r w:rsidRPr="00BB40B1">
        <w:rPr>
          <w:lang w:eastAsia="en-GB"/>
        </w:rPr>
        <w:t>učestalost</w:t>
      </w:r>
      <w:r w:rsidR="00DA16CF" w:rsidRPr="00BB40B1">
        <w:rPr>
          <w:lang w:eastAsia="en-GB"/>
        </w:rPr>
        <w:t xml:space="preserve"> </w:t>
      </w:r>
      <w:r w:rsidRPr="00BB40B1">
        <w:rPr>
          <w:lang w:eastAsia="en-GB"/>
        </w:rPr>
        <w:t>kojom se ažuriraju</w:t>
      </w:r>
      <w:r w:rsidR="00DA16CF" w:rsidRPr="00BB40B1">
        <w:rPr>
          <w:lang w:eastAsia="en-GB"/>
        </w:rPr>
        <w:t xml:space="preserve"> </w:t>
      </w:r>
      <w:r w:rsidRPr="00BB40B1">
        <w:rPr>
          <w:lang w:eastAsia="en-GB"/>
        </w:rPr>
        <w:t>podaci o postignuću</w:t>
      </w:r>
      <w:r w:rsidR="00DA16CF" w:rsidRPr="00BB40B1">
        <w:rPr>
          <w:lang w:eastAsia="en-GB"/>
        </w:rPr>
        <w:t xml:space="preserve"> </w:t>
      </w:r>
      <w:r w:rsidR="005824A7" w:rsidRPr="00BB40B1">
        <w:rPr>
          <w:lang w:eastAsia="en-GB"/>
        </w:rPr>
        <w:t>pokazatelja</w:t>
      </w:r>
      <w:r w:rsidR="002A3045" w:rsidRPr="00BB40B1">
        <w:rPr>
          <w:lang w:eastAsia="en-GB"/>
        </w:rPr>
        <w:t>.</w:t>
      </w:r>
      <w:r w:rsidR="00924C6C">
        <w:rPr>
          <w:lang w:eastAsia="en-GB"/>
        </w:rPr>
        <w:t xml:space="preserve"> </w:t>
      </w:r>
      <w:r w:rsidR="003457AA" w:rsidRPr="00BB40B1">
        <w:rPr>
          <w:lang w:eastAsia="en-GB"/>
        </w:rPr>
        <w:t xml:space="preserve">Odražava frekvenciju </w:t>
      </w:r>
      <w:r w:rsidR="005824A7" w:rsidRPr="00BB40B1">
        <w:rPr>
          <w:lang w:eastAsia="en-GB"/>
        </w:rPr>
        <w:t>praćenja</w:t>
      </w:r>
      <w:r w:rsidR="003457AA" w:rsidRPr="00BB40B1">
        <w:rPr>
          <w:lang w:eastAsia="en-GB"/>
        </w:rPr>
        <w:t xml:space="preserve"> i</w:t>
      </w:r>
      <w:r w:rsidR="005824A7" w:rsidRPr="00BB40B1">
        <w:rPr>
          <w:lang w:eastAsia="en-GB"/>
        </w:rPr>
        <w:t xml:space="preserve"> informiranja o postignutim vrije</w:t>
      </w:r>
      <w:r w:rsidR="003457AA" w:rsidRPr="00BB40B1">
        <w:rPr>
          <w:lang w:eastAsia="en-GB"/>
        </w:rPr>
        <w:t xml:space="preserve">dnostima </w:t>
      </w:r>
      <w:r w:rsidR="005824A7" w:rsidRPr="00BB40B1">
        <w:rPr>
          <w:lang w:eastAsia="en-GB"/>
        </w:rPr>
        <w:t>pokazatelja</w:t>
      </w:r>
      <w:r w:rsidR="003457AA" w:rsidRPr="00BB40B1">
        <w:rPr>
          <w:lang w:eastAsia="en-GB"/>
        </w:rPr>
        <w:t xml:space="preserve"> na datum. </w:t>
      </w:r>
    </w:p>
    <w:p w14:paraId="702C9D4F" w14:textId="77777777" w:rsidR="007823EC" w:rsidRPr="00BB40B1" w:rsidRDefault="00336B95" w:rsidP="00CB7130">
      <w:pPr>
        <w:numPr>
          <w:ilvl w:val="0"/>
          <w:numId w:val="1"/>
        </w:numPr>
        <w:jc w:val="both"/>
      </w:pPr>
      <w:r w:rsidRPr="00BB40B1">
        <w:rPr>
          <w:lang w:eastAsia="en-GB"/>
        </w:rPr>
        <w:t>Označava</w:t>
      </w:r>
      <w:r w:rsidR="003457AA" w:rsidRPr="00BB40B1">
        <w:rPr>
          <w:lang w:eastAsia="en-GB"/>
        </w:rPr>
        <w:t xml:space="preserve"> </w:t>
      </w:r>
      <w:r w:rsidRPr="00BB40B1">
        <w:rPr>
          <w:lang w:eastAsia="en-GB"/>
        </w:rPr>
        <w:t>svrh</w:t>
      </w:r>
      <w:r w:rsidR="000C09A2" w:rsidRPr="00BB40B1">
        <w:rPr>
          <w:lang w:eastAsia="en-GB"/>
        </w:rPr>
        <w:t>u</w:t>
      </w:r>
      <w:r w:rsidR="003457AA" w:rsidRPr="00BB40B1">
        <w:rPr>
          <w:lang w:eastAsia="en-GB"/>
        </w:rPr>
        <w:t xml:space="preserve"> </w:t>
      </w:r>
      <w:r w:rsidR="005824A7" w:rsidRPr="00BB40B1">
        <w:rPr>
          <w:lang w:eastAsia="en-GB"/>
        </w:rPr>
        <w:t>pokazatelja</w:t>
      </w:r>
      <w:r w:rsidR="000C09A2" w:rsidRPr="00BB40B1">
        <w:rPr>
          <w:lang w:eastAsia="en-GB"/>
        </w:rPr>
        <w:t xml:space="preserve"> – kako se </w:t>
      </w:r>
      <w:r w:rsidR="005824A7" w:rsidRPr="00BB40B1">
        <w:rPr>
          <w:lang w:eastAsia="en-GB"/>
        </w:rPr>
        <w:t>pokazatelj</w:t>
      </w:r>
      <w:r w:rsidR="003457AA" w:rsidRPr="00BB40B1">
        <w:rPr>
          <w:lang w:eastAsia="en-GB"/>
        </w:rPr>
        <w:t xml:space="preserve"> </w:t>
      </w:r>
      <w:r w:rsidR="000C09A2" w:rsidRPr="00BB40B1">
        <w:rPr>
          <w:lang w:eastAsia="en-GB"/>
        </w:rPr>
        <w:t>koristi</w:t>
      </w:r>
      <w:r w:rsidR="003457AA" w:rsidRPr="00BB40B1">
        <w:rPr>
          <w:lang w:eastAsia="en-GB"/>
        </w:rPr>
        <w:t xml:space="preserve"> </w:t>
      </w:r>
      <w:r w:rsidR="000C09A2" w:rsidRPr="00BB40B1">
        <w:rPr>
          <w:lang w:eastAsia="en-GB"/>
        </w:rPr>
        <w:t>za</w:t>
      </w:r>
      <w:r w:rsidR="005824A7" w:rsidRPr="00BB40B1">
        <w:rPr>
          <w:lang w:eastAsia="en-GB"/>
        </w:rPr>
        <w:t xml:space="preserve"> </w:t>
      </w:r>
      <w:r w:rsidR="000C09A2" w:rsidRPr="00BB40B1">
        <w:rPr>
          <w:lang w:eastAsia="en-GB"/>
        </w:rPr>
        <w:t>praćenje i izvještavanje</w:t>
      </w:r>
      <w:r w:rsidR="002A3045" w:rsidRPr="00BB40B1">
        <w:rPr>
          <w:lang w:eastAsia="en-GB"/>
        </w:rPr>
        <w:t>.</w:t>
      </w:r>
      <w:r w:rsidR="003457AA" w:rsidRPr="00BB40B1">
        <w:rPr>
          <w:lang w:eastAsia="en-GB"/>
        </w:rPr>
        <w:t xml:space="preserve"> </w:t>
      </w:r>
    </w:p>
    <w:sectPr w:rsidR="007823EC" w:rsidRPr="00BB40B1" w:rsidSect="001B091B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027599" w14:textId="77777777" w:rsidR="006C62F7" w:rsidRDefault="006C62F7" w:rsidP="00B77DF8">
      <w:r>
        <w:separator/>
      </w:r>
    </w:p>
  </w:endnote>
  <w:endnote w:type="continuationSeparator" w:id="0">
    <w:p w14:paraId="46A83A70" w14:textId="77777777" w:rsidR="006C62F7" w:rsidRDefault="006C62F7" w:rsidP="00B77D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65DE62" w14:textId="17BA2E9C" w:rsidR="00F030B8" w:rsidRPr="00BB40B1" w:rsidRDefault="00BB40B1" w:rsidP="00BB40B1">
    <w:pPr>
      <w:pStyle w:val="Footer"/>
      <w:tabs>
        <w:tab w:val="center" w:pos="7002"/>
        <w:tab w:val="left" w:pos="8115"/>
      </w:tabs>
    </w:pPr>
    <w:r w:rsidRPr="00BB40B1">
      <w:tab/>
    </w:r>
    <w:r w:rsidRPr="00BB40B1">
      <w:tab/>
    </w:r>
    <w:sdt>
      <w:sdtPr>
        <w:id w:val="1978950269"/>
        <w:docPartObj>
          <w:docPartGallery w:val="Page Numbers (Bottom of Page)"/>
          <w:docPartUnique/>
        </w:docPartObj>
      </w:sdtPr>
      <w:sdtEndPr/>
      <w:sdtContent>
        <w:sdt>
          <w:sdtPr>
            <w:id w:val="-1669238322"/>
            <w:docPartObj>
              <w:docPartGallery w:val="Page Numbers (Top of Page)"/>
              <w:docPartUnique/>
            </w:docPartObj>
          </w:sdtPr>
          <w:sdtEndPr/>
          <w:sdtContent>
            <w:r w:rsidR="005824A7" w:rsidRPr="00BB40B1">
              <w:rPr>
                <w:sz w:val="18"/>
                <w:szCs w:val="18"/>
              </w:rPr>
              <w:t xml:space="preserve">Stranica </w:t>
            </w:r>
            <w:r w:rsidR="00DC57A7" w:rsidRPr="00BB40B1">
              <w:rPr>
                <w:b/>
                <w:bCs/>
                <w:sz w:val="18"/>
                <w:szCs w:val="18"/>
              </w:rPr>
              <w:fldChar w:fldCharType="begin"/>
            </w:r>
            <w:r w:rsidR="00F030B8" w:rsidRPr="00BB40B1">
              <w:rPr>
                <w:b/>
                <w:bCs/>
                <w:sz w:val="18"/>
                <w:szCs w:val="18"/>
              </w:rPr>
              <w:instrText xml:space="preserve"> PAGE </w:instrText>
            </w:r>
            <w:r w:rsidR="00DC57A7" w:rsidRPr="00BB40B1">
              <w:rPr>
                <w:b/>
                <w:bCs/>
                <w:sz w:val="18"/>
                <w:szCs w:val="18"/>
              </w:rPr>
              <w:fldChar w:fldCharType="separate"/>
            </w:r>
            <w:r w:rsidR="009303D7">
              <w:rPr>
                <w:b/>
                <w:bCs/>
                <w:noProof/>
                <w:sz w:val="18"/>
                <w:szCs w:val="18"/>
              </w:rPr>
              <w:t>2</w:t>
            </w:r>
            <w:r w:rsidR="00DC57A7" w:rsidRPr="00BB40B1">
              <w:rPr>
                <w:b/>
                <w:bCs/>
                <w:sz w:val="18"/>
                <w:szCs w:val="18"/>
              </w:rPr>
              <w:fldChar w:fldCharType="end"/>
            </w:r>
            <w:r w:rsidR="00FD7FE3" w:rsidRPr="00BB40B1">
              <w:rPr>
                <w:b/>
                <w:bCs/>
                <w:sz w:val="18"/>
                <w:szCs w:val="18"/>
              </w:rPr>
              <w:t xml:space="preserve"> </w:t>
            </w:r>
          </w:sdtContent>
        </w:sdt>
      </w:sdtContent>
    </w:sdt>
    <w:r w:rsidRPr="00BB40B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F1EFA0" w14:textId="77777777" w:rsidR="006C62F7" w:rsidRDefault="006C62F7" w:rsidP="00B77DF8">
      <w:r>
        <w:separator/>
      </w:r>
    </w:p>
  </w:footnote>
  <w:footnote w:type="continuationSeparator" w:id="0">
    <w:p w14:paraId="325D8E23" w14:textId="77777777" w:rsidR="006C62F7" w:rsidRDefault="006C62F7" w:rsidP="00B77D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75726"/>
    <w:multiLevelType w:val="hybridMultilevel"/>
    <w:tmpl w:val="2946A82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214A29"/>
    <w:multiLevelType w:val="hybridMultilevel"/>
    <w:tmpl w:val="1D2A22F6"/>
    <w:lvl w:ilvl="0" w:tplc="A25AD0FC">
      <w:start w:val="1"/>
      <w:numFmt w:val="decimalZero"/>
      <w:lvlText w:val="Annex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045"/>
    <w:rsid w:val="00000FD1"/>
    <w:rsid w:val="000111D5"/>
    <w:rsid w:val="00033FE4"/>
    <w:rsid w:val="00075BD7"/>
    <w:rsid w:val="000B0334"/>
    <w:rsid w:val="000C09A2"/>
    <w:rsid w:val="000F73E8"/>
    <w:rsid w:val="0013571B"/>
    <w:rsid w:val="0015262A"/>
    <w:rsid w:val="00197575"/>
    <w:rsid w:val="001A6169"/>
    <w:rsid w:val="001B091B"/>
    <w:rsid w:val="00201758"/>
    <w:rsid w:val="00237220"/>
    <w:rsid w:val="002718F0"/>
    <w:rsid w:val="0029570C"/>
    <w:rsid w:val="002A3045"/>
    <w:rsid w:val="002A4379"/>
    <w:rsid w:val="002B0C07"/>
    <w:rsid w:val="002B0C52"/>
    <w:rsid w:val="0031201E"/>
    <w:rsid w:val="003175AF"/>
    <w:rsid w:val="00336B95"/>
    <w:rsid w:val="00342FA4"/>
    <w:rsid w:val="003457AA"/>
    <w:rsid w:val="00360A90"/>
    <w:rsid w:val="0036152E"/>
    <w:rsid w:val="003778E2"/>
    <w:rsid w:val="00397FDA"/>
    <w:rsid w:val="003B1C8D"/>
    <w:rsid w:val="003C53CD"/>
    <w:rsid w:val="004306AA"/>
    <w:rsid w:val="00431982"/>
    <w:rsid w:val="00444837"/>
    <w:rsid w:val="00467B34"/>
    <w:rsid w:val="004820D2"/>
    <w:rsid w:val="004B42AA"/>
    <w:rsid w:val="004D6FD2"/>
    <w:rsid w:val="00531B37"/>
    <w:rsid w:val="00553136"/>
    <w:rsid w:val="00566159"/>
    <w:rsid w:val="005824A7"/>
    <w:rsid w:val="0058719F"/>
    <w:rsid w:val="005A68FD"/>
    <w:rsid w:val="005B662B"/>
    <w:rsid w:val="005C685E"/>
    <w:rsid w:val="005D67D6"/>
    <w:rsid w:val="00617238"/>
    <w:rsid w:val="00640CA3"/>
    <w:rsid w:val="00645BBC"/>
    <w:rsid w:val="00673DD6"/>
    <w:rsid w:val="00697A5C"/>
    <w:rsid w:val="006B191A"/>
    <w:rsid w:val="006C62F7"/>
    <w:rsid w:val="006E1721"/>
    <w:rsid w:val="006F2DF0"/>
    <w:rsid w:val="00712396"/>
    <w:rsid w:val="0074300A"/>
    <w:rsid w:val="00751F81"/>
    <w:rsid w:val="00767A73"/>
    <w:rsid w:val="007823EC"/>
    <w:rsid w:val="007A332E"/>
    <w:rsid w:val="007B21D2"/>
    <w:rsid w:val="008163C6"/>
    <w:rsid w:val="00831B77"/>
    <w:rsid w:val="00845847"/>
    <w:rsid w:val="008568F3"/>
    <w:rsid w:val="008D1118"/>
    <w:rsid w:val="008F1BD9"/>
    <w:rsid w:val="00924C6C"/>
    <w:rsid w:val="009303D7"/>
    <w:rsid w:val="00932434"/>
    <w:rsid w:val="009435E0"/>
    <w:rsid w:val="00976113"/>
    <w:rsid w:val="00990569"/>
    <w:rsid w:val="009A2957"/>
    <w:rsid w:val="009F4FAD"/>
    <w:rsid w:val="00A278EB"/>
    <w:rsid w:val="00A33F24"/>
    <w:rsid w:val="00AA29B0"/>
    <w:rsid w:val="00AE56A2"/>
    <w:rsid w:val="00B16C84"/>
    <w:rsid w:val="00B20A8C"/>
    <w:rsid w:val="00B525C0"/>
    <w:rsid w:val="00B77DF8"/>
    <w:rsid w:val="00BB40B1"/>
    <w:rsid w:val="00BE073C"/>
    <w:rsid w:val="00BE68DC"/>
    <w:rsid w:val="00C27C71"/>
    <w:rsid w:val="00C4388D"/>
    <w:rsid w:val="00C43967"/>
    <w:rsid w:val="00C55B84"/>
    <w:rsid w:val="00CA7187"/>
    <w:rsid w:val="00CB7130"/>
    <w:rsid w:val="00CD26B5"/>
    <w:rsid w:val="00CD28AA"/>
    <w:rsid w:val="00CD7B79"/>
    <w:rsid w:val="00D107FF"/>
    <w:rsid w:val="00D145F3"/>
    <w:rsid w:val="00D40DA5"/>
    <w:rsid w:val="00D93DC4"/>
    <w:rsid w:val="00DA16CF"/>
    <w:rsid w:val="00DC57A7"/>
    <w:rsid w:val="00E0173E"/>
    <w:rsid w:val="00E30C98"/>
    <w:rsid w:val="00E86A1B"/>
    <w:rsid w:val="00E86EE6"/>
    <w:rsid w:val="00EA5FF3"/>
    <w:rsid w:val="00EB29F6"/>
    <w:rsid w:val="00EB7AAF"/>
    <w:rsid w:val="00ED3A30"/>
    <w:rsid w:val="00F030B8"/>
    <w:rsid w:val="00F664F6"/>
    <w:rsid w:val="00FC2D5B"/>
    <w:rsid w:val="00FD69CF"/>
    <w:rsid w:val="00FD7FE3"/>
    <w:rsid w:val="00FF39C1"/>
    <w:rsid w:val="00FF68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2C95B"/>
  <w15:docId w15:val="{05B18EB9-0DC6-47DB-805A-64CAF2C75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30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nnexes">
    <w:name w:val="Annexes"/>
    <w:basedOn w:val="Normal"/>
    <w:link w:val="AnnexesChar"/>
    <w:autoRedefine/>
    <w:rsid w:val="001B091B"/>
    <w:pPr>
      <w:ind w:left="720"/>
      <w:jc w:val="center"/>
    </w:pPr>
    <w:rPr>
      <w:rFonts w:ascii="Lucida Sans Unicode" w:hAnsi="Lucida Sans Unicode" w:cs="Lucida Sans Unicode"/>
      <w:sz w:val="22"/>
      <w:szCs w:val="22"/>
    </w:rPr>
  </w:style>
  <w:style w:type="character" w:customStyle="1" w:styleId="AnnexesChar">
    <w:name w:val="Annexes Char"/>
    <w:link w:val="Annexes"/>
    <w:rsid w:val="001B091B"/>
    <w:rPr>
      <w:rFonts w:ascii="Lucida Sans Unicode" w:eastAsia="Times New Roman" w:hAnsi="Lucida Sans Unicode" w:cs="Lucida Sans Unicode"/>
    </w:rPr>
  </w:style>
  <w:style w:type="paragraph" w:styleId="Header">
    <w:name w:val="header"/>
    <w:basedOn w:val="Normal"/>
    <w:link w:val="HeaderChar"/>
    <w:uiPriority w:val="99"/>
    <w:unhideWhenUsed/>
    <w:rsid w:val="00B77DF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7DF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7DF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7DF8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uiPriority w:val="99"/>
    <w:rsid w:val="00ED3A30"/>
    <w:rPr>
      <w:vertAlign w:val="superscript"/>
    </w:rPr>
  </w:style>
  <w:style w:type="table" w:styleId="TableGrid">
    <w:name w:val="Table Grid"/>
    <w:basedOn w:val="TableNormal"/>
    <w:uiPriority w:val="59"/>
    <w:rsid w:val="008163C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9435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435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435E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435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435E0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35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35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711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Krešimir Ivančić</dc:creator>
  <cp:lastModifiedBy>Ivana Fekete</cp:lastModifiedBy>
  <cp:revision>33</cp:revision>
  <dcterms:created xsi:type="dcterms:W3CDTF">2016-03-01T09:09:00Z</dcterms:created>
  <dcterms:modified xsi:type="dcterms:W3CDTF">2020-12-03T13:38:00Z</dcterms:modified>
</cp:coreProperties>
</file>